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1A65" w14:textId="316F1B12" w:rsidR="006B4194" w:rsidRDefault="00AD4ECB" w:rsidP="006B4194">
      <w:r>
        <w:rPr>
          <w:noProof/>
        </w:rPr>
        <w:drawing>
          <wp:inline distT="0" distB="0" distL="0" distR="0" wp14:anchorId="1BBAC31A" wp14:editId="10DCEC2E">
            <wp:extent cx="2249043" cy="688368"/>
            <wp:effectExtent l="0" t="0" r="0" b="0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2" cy="7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ECB">
        <w:rPr>
          <w:noProof/>
          <w:color w:val="E6005B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B480811" wp14:editId="2A80CA46">
                <wp:simplePos x="0" y="0"/>
                <wp:positionH relativeFrom="column">
                  <wp:posOffset>-606425</wp:posOffset>
                </wp:positionH>
                <wp:positionV relativeFrom="page">
                  <wp:posOffset>8890</wp:posOffset>
                </wp:positionV>
                <wp:extent cx="7837170" cy="2565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37170" cy="25654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6EA89" id="Rectangle 12" o:spid="_x0000_s1026" style="position:absolute;margin-left:-47.75pt;margin-top:.7pt;width:617.1pt;height:20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usjwIAAHkFAAAOAAAAZHJzL2Uyb0RvYy54bWysVE1v2zAMvQ/YfxB0X+1kS1sYdYosXYcB&#10;QVusHXpWZCk2JosCpcbJfv0o+aNFV+wwzAeDEslH8onkxeWhNWyv0DdgSz47yTlTVkLV2F3Jfzxc&#10;fzjnzAdhK2HAqpIfleeXy/fvLjpXqDnUYCqFjECsLzpX8joEV2SZl7VqhT8BpywpNWArAh1xl1Uo&#10;OkJvTTbP89OsA6wcglTe0+1Vr+TLhK+1kuFWa68CMyWn3EL6Y/pv4z9bXohih8LVjRzSEP+QRSsa&#10;S0EnqCsRBHvC5g+otpEIHnQ4kdBmoHUjVaqBqpnlr6q5r4VTqRYix7uJJv//YOXN/t7dYUzduw3I&#10;n55ZWNfC7tTKO6KPHjWSlHXOF5NxPPjB7aCxje5UCzskYo8TseoQmKTLs/OPZ7Mz4l+Sbr44XXxK&#10;zGeiGL0d+vBVQcuiUHKkyIlPsd/4EOOLYjRJuYJpquvGmHTA3XZtkO0FPfKX0zxffE4pU0kvzYyN&#10;xhaiW48Yb1JhfS2pqnA0KtoZ+11p1lSU/TxlklpSTXGElMqGWa+qRaX68IucvjF6bOLokdJPgBFZ&#10;U/wJewAYLXuQEbvPcrCPrip19OSc/y2x3nnySJHBhsm5bSzgWwCGqhoi9/YjST01kaUtVMc7ZAj9&#10;PHknrxt6t43w4U4gDRA9NS2FcEs/baArOQwSZzXgr7fuoz31NWk562ggS25pY3Bmvlnq9zi7o4Cj&#10;sB0F+9SugR5/RsvGySSSAwYzihqhfaRNsYoxSCWspEgllwHHwzr0a4F2jVSrVTKjGXUibOy9kxE8&#10;chi78OHwKNANrRqoyW9gHFVRvOrY3jZ6Wlg9BdBNaudnFgd2ab5Tmwy7KC6Ql+dk9bwxl78BAAD/&#10;/wMAUEsDBBQABgAIAAAAIQCz6SnC4AAAAAkBAAAPAAAAZHJzL2Rvd25yZXYueG1sTI9BT8JAEIXv&#10;JP6HzZh4g2mFYq3dEkPCwehBwZhwW7pD29idbbpLqf56l5McJ9/Le9/kq9G0YqDeNZYlxLMIBHFp&#10;dcOVhM/dZpqCcF6xVq1lkvBDDlbFzSRXmbZn/qBh6ysRSthlSkLtfZchurImo9zMdsSBHW1vlA9n&#10;X6Hu1TmUmxbvo2iJRjUcFmrV0bqm8nt7MhI2za9ZD8cv9O/4Gu33NuH524uUd7fj8xMIT6P/D8NF&#10;P6hDEZwO9sTaiVbC9DFJQjSABYgLj+fpA4iDhEWcAhY5Xn9Q/AEAAP//AwBQSwECLQAUAAYACAAA&#10;ACEAtoM4kv4AAADhAQAAEwAAAAAAAAAAAAAAAAAAAAAAW0NvbnRlbnRfVHlwZXNdLnhtbFBLAQIt&#10;ABQABgAIAAAAIQA4/SH/1gAAAJQBAAALAAAAAAAAAAAAAAAAAC8BAABfcmVscy8ucmVsc1BLAQIt&#10;ABQABgAIAAAAIQDURsusjwIAAHkFAAAOAAAAAAAAAAAAAAAAAC4CAABkcnMvZTJvRG9jLnhtbFBL&#10;AQItABQABgAIAAAAIQCz6SnC4AAAAAkBAAAPAAAAAAAAAAAAAAAAAOkEAABkcnMvZG93bnJldi54&#10;bWxQSwUGAAAAAAQABADzAAAA9gUAAAAA&#10;" fillcolor="#e6005b" stroked="f" strokeweight="1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</w:p>
    <w:p w14:paraId="757C17B1" w14:textId="37FC4CCA" w:rsidR="006B4194" w:rsidRDefault="00660666" w:rsidP="006B4194">
      <w:pPr>
        <w:rPr>
          <w:noProof/>
        </w:rPr>
      </w:pPr>
      <w:r>
        <w:rPr>
          <w:noProof/>
        </w:rPr>
        <w:pict w14:anchorId="5D6A7AE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4A5E985" w14:textId="0F9D443A" w:rsidR="006B4194" w:rsidRPr="00AD4ECB" w:rsidRDefault="00660666" w:rsidP="006B4194">
      <w:pPr>
        <w:spacing w:before="120" w:after="120" w:line="240" w:lineRule="auto"/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</w:pPr>
      <w:r w:rsidRPr="00660666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Using Student Co-Created </w:t>
      </w:r>
      <w:r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Wording</w:t>
      </w:r>
      <w:r w:rsidRPr="00660666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to Increase Engagement with Flipped Learning and the Virtual Learning Environment</w:t>
      </w:r>
    </w:p>
    <w:p w14:paraId="454AD5DA" w14:textId="20379222" w:rsidR="00660666" w:rsidRPr="00660666" w:rsidRDefault="00660666" w:rsidP="00660666">
      <w:pPr>
        <w:shd w:val="clear" w:color="auto" w:fill="FFFFFF"/>
        <w:spacing w:before="336" w:after="0" w:line="480" w:lineRule="atLeast"/>
        <w:rPr>
          <w:rFonts w:asciiTheme="minorBidi" w:eastAsia="Times New Roman" w:hAnsiTheme="minorBidi"/>
          <w:b/>
          <w:bCs/>
          <w:color w:val="333333"/>
          <w:sz w:val="28"/>
          <w:szCs w:val="28"/>
        </w:rPr>
      </w:pPr>
      <w:r w:rsidRPr="00660666">
        <w:rPr>
          <w:rFonts w:asciiTheme="minorBidi" w:eastAsia="Times New Roman" w:hAnsiTheme="minorBidi"/>
          <w:b/>
          <w:bCs/>
          <w:color w:val="333333"/>
          <w:sz w:val="28"/>
          <w:szCs w:val="28"/>
        </w:rPr>
        <w:t>Engaging with This Module</w:t>
      </w:r>
    </w:p>
    <w:p w14:paraId="6D206382" w14:textId="2F615D73" w:rsidR="00660666" w:rsidRPr="008D6B2A" w:rsidRDefault="00660666" w:rsidP="00660666">
      <w:pPr>
        <w:shd w:val="clear" w:color="auto" w:fill="FFFFFF"/>
        <w:spacing w:before="336" w:after="336" w:line="480" w:lineRule="atLeast"/>
        <w:rPr>
          <w:rFonts w:asciiTheme="minorBidi" w:eastAsia="Times New Roman" w:hAnsiTheme="minorBidi"/>
          <w:color w:val="333333"/>
        </w:rPr>
      </w:pPr>
      <w:r w:rsidRPr="008D6B2A">
        <w:rPr>
          <w:rFonts w:asciiTheme="minorBidi" w:eastAsia="Times New Roman" w:hAnsiTheme="minorBidi"/>
          <w:color w:val="333333"/>
        </w:rPr>
        <w:t>Your expectations from me are that I will do my best to </w:t>
      </w:r>
      <w:r w:rsidRPr="008D6B2A">
        <w:rPr>
          <w:rFonts w:asciiTheme="minorBidi" w:eastAsia="Times New Roman" w:hAnsiTheme="minorBidi"/>
          <w:b/>
          <w:bCs/>
          <w:color w:val="333333"/>
        </w:rPr>
        <w:t>support</w:t>
      </w:r>
      <w:r w:rsidRPr="008D6B2A">
        <w:rPr>
          <w:rFonts w:asciiTheme="minorBidi" w:eastAsia="Times New Roman" w:hAnsiTheme="minorBidi"/>
          <w:color w:val="333333"/>
        </w:rPr>
        <w:t xml:space="preserve"> your individual learning in this module.  I aim to spark a passion for nutrition in you, though for some you will just be happy to know you have done your best.  Your learning will be supported by your peers, your own </w:t>
      </w:r>
      <w:r w:rsidRPr="00660666">
        <w:rPr>
          <w:rFonts w:asciiTheme="minorBidi" w:eastAsia="Times New Roman" w:hAnsiTheme="minorBidi"/>
          <w:color w:val="333333"/>
        </w:rPr>
        <w:t>research,</w:t>
      </w:r>
      <w:r w:rsidRPr="008D6B2A">
        <w:rPr>
          <w:rFonts w:asciiTheme="minorBidi" w:eastAsia="Times New Roman" w:hAnsiTheme="minorBidi"/>
          <w:color w:val="333333"/>
        </w:rPr>
        <w:t xml:space="preserve"> and your attendance at lectures.  I cannot stress enough how much value there is to </w:t>
      </w:r>
      <w:r w:rsidRPr="00660666">
        <w:rPr>
          <w:rFonts w:asciiTheme="minorBidi" w:eastAsia="Times New Roman" w:hAnsiTheme="minorBidi"/>
          <w:color w:val="333333"/>
        </w:rPr>
        <w:t>engage</w:t>
      </w:r>
      <w:r w:rsidRPr="008D6B2A">
        <w:rPr>
          <w:rFonts w:asciiTheme="minorBidi" w:eastAsia="Times New Roman" w:hAnsiTheme="minorBidi"/>
          <w:color w:val="333333"/>
        </w:rPr>
        <w:t xml:space="preserve"> with the work prior to the lecture as well as attending (if you want evidence of the research that supports this, just let me know).  I aim to make this module </w:t>
      </w:r>
      <w:r w:rsidRPr="008D6B2A">
        <w:rPr>
          <w:rFonts w:asciiTheme="minorBidi" w:eastAsia="Times New Roman" w:hAnsiTheme="minorBidi"/>
          <w:b/>
          <w:bCs/>
          <w:color w:val="333333"/>
        </w:rPr>
        <w:t>interesting</w:t>
      </w:r>
      <w:r w:rsidRPr="008D6B2A">
        <w:rPr>
          <w:rFonts w:asciiTheme="minorBidi" w:eastAsia="Times New Roman" w:hAnsiTheme="minorBidi"/>
          <w:color w:val="333333"/>
        </w:rPr>
        <w:t>, </w:t>
      </w:r>
      <w:r w:rsidRPr="008D6B2A">
        <w:rPr>
          <w:rFonts w:asciiTheme="minorBidi" w:eastAsia="Times New Roman" w:hAnsiTheme="minorBidi"/>
          <w:b/>
          <w:bCs/>
          <w:color w:val="333333"/>
        </w:rPr>
        <w:t>industry relevant</w:t>
      </w:r>
      <w:r w:rsidRPr="008D6B2A">
        <w:rPr>
          <w:rFonts w:asciiTheme="minorBidi" w:eastAsia="Times New Roman" w:hAnsiTheme="minorBidi"/>
          <w:color w:val="333333"/>
        </w:rPr>
        <w:t> and allow you to </w:t>
      </w:r>
      <w:r w:rsidRPr="008D6B2A">
        <w:rPr>
          <w:rFonts w:asciiTheme="minorBidi" w:eastAsia="Times New Roman" w:hAnsiTheme="minorBidi"/>
          <w:b/>
          <w:bCs/>
          <w:color w:val="333333"/>
        </w:rPr>
        <w:t>personalise</w:t>
      </w:r>
      <w:r w:rsidRPr="008D6B2A">
        <w:rPr>
          <w:rFonts w:asciiTheme="minorBidi" w:eastAsia="Times New Roman" w:hAnsiTheme="minorBidi"/>
          <w:color w:val="333333"/>
        </w:rPr>
        <w:t> </w:t>
      </w:r>
      <w:proofErr w:type="gramStart"/>
      <w:r w:rsidRPr="008D6B2A">
        <w:rPr>
          <w:rFonts w:asciiTheme="minorBidi" w:eastAsia="Times New Roman" w:hAnsiTheme="minorBidi"/>
          <w:color w:val="333333"/>
        </w:rPr>
        <w:t>your</w:t>
      </w:r>
      <w:proofErr w:type="gramEnd"/>
      <w:r w:rsidRPr="008D6B2A">
        <w:rPr>
          <w:rFonts w:asciiTheme="minorBidi" w:eastAsia="Times New Roman" w:hAnsiTheme="minorBidi"/>
          <w:color w:val="333333"/>
        </w:rPr>
        <w:t xml:space="preserve"> learning through exploring nutrition relevant to your favourite species.  </w:t>
      </w:r>
    </w:p>
    <w:p w14:paraId="0E96555C" w14:textId="77777777" w:rsidR="00660666" w:rsidRPr="008D6B2A" w:rsidRDefault="00660666" w:rsidP="00660666">
      <w:pPr>
        <w:shd w:val="clear" w:color="auto" w:fill="FFFFFF"/>
        <w:spacing w:after="0" w:line="480" w:lineRule="atLeast"/>
        <w:rPr>
          <w:rFonts w:asciiTheme="minorBidi" w:eastAsia="Times New Roman" w:hAnsiTheme="minorBidi"/>
          <w:color w:val="333333"/>
        </w:rPr>
      </w:pPr>
      <w:r w:rsidRPr="008D6B2A">
        <w:rPr>
          <w:rFonts w:asciiTheme="minorBidi" w:eastAsia="Times New Roman" w:hAnsiTheme="minorBidi"/>
          <w:color w:val="333333"/>
        </w:rPr>
        <w:t>From you I expect </w:t>
      </w:r>
      <w:r w:rsidRPr="008D6B2A">
        <w:rPr>
          <w:rFonts w:asciiTheme="minorBidi" w:eastAsia="Times New Roman" w:hAnsiTheme="minorBidi"/>
          <w:b/>
          <w:bCs/>
          <w:color w:val="333333"/>
        </w:rPr>
        <w:t>engagement</w:t>
      </w:r>
      <w:r w:rsidRPr="008D6B2A">
        <w:rPr>
          <w:rFonts w:asciiTheme="minorBidi" w:eastAsia="Times New Roman" w:hAnsiTheme="minorBidi"/>
          <w:color w:val="333333"/>
        </w:rPr>
        <w:t xml:space="preserve"> with all the material prior to your timetabled sessions.  This work should take around an hour, depending on much effort </w:t>
      </w:r>
      <w:r w:rsidRPr="00660666">
        <w:rPr>
          <w:rFonts w:asciiTheme="minorBidi" w:eastAsia="Times New Roman" w:hAnsiTheme="minorBidi"/>
          <w:color w:val="333333"/>
        </w:rPr>
        <w:t>you</w:t>
      </w:r>
      <w:r w:rsidRPr="008D6B2A">
        <w:rPr>
          <w:rFonts w:asciiTheme="minorBidi" w:eastAsia="Times New Roman" w:hAnsiTheme="minorBidi"/>
          <w:color w:val="333333"/>
        </w:rPr>
        <w:t xml:space="preserve"> choose to put in.  I then expect you to </w:t>
      </w:r>
      <w:r w:rsidRPr="008D6B2A">
        <w:rPr>
          <w:rFonts w:asciiTheme="minorBidi" w:eastAsia="Times New Roman" w:hAnsiTheme="minorBidi"/>
          <w:b/>
          <w:bCs/>
          <w:color w:val="333333"/>
        </w:rPr>
        <w:t>attend</w:t>
      </w:r>
      <w:r w:rsidRPr="008D6B2A">
        <w:rPr>
          <w:rFonts w:asciiTheme="minorBidi" w:eastAsia="Times New Roman" w:hAnsiTheme="minorBidi"/>
          <w:color w:val="333333"/>
        </w:rPr>
        <w:t> every session and to </w:t>
      </w:r>
      <w:r w:rsidRPr="008D6B2A">
        <w:rPr>
          <w:rFonts w:asciiTheme="minorBidi" w:eastAsia="Times New Roman" w:hAnsiTheme="minorBidi"/>
          <w:b/>
          <w:bCs/>
          <w:color w:val="333333"/>
        </w:rPr>
        <w:t>contribute</w:t>
      </w:r>
      <w:r w:rsidRPr="008D6B2A">
        <w:rPr>
          <w:rFonts w:asciiTheme="minorBidi" w:eastAsia="Times New Roman" w:hAnsiTheme="minorBidi"/>
          <w:color w:val="333333"/>
        </w:rPr>
        <w:t> to the session.  Please do ensure you read around the subject.  References will be provided at the end of each lecture and will be presented according to the </w:t>
      </w:r>
      <w:hyperlink r:id="rId11" w:tgtFrame="_blank" w:history="1">
        <w:r w:rsidRPr="008D6B2A">
          <w:rPr>
            <w:rFonts w:asciiTheme="minorBidi" w:eastAsia="Times New Roman" w:hAnsiTheme="minorBidi"/>
            <w:color w:val="005694"/>
            <w:u w:val="single"/>
          </w:rPr>
          <w:t>NTU Citation Guide </w:t>
        </w:r>
      </w:hyperlink>
      <w:r w:rsidRPr="008D6B2A">
        <w:rPr>
          <w:rFonts w:asciiTheme="minorBidi" w:eastAsia="Times New Roman" w:hAnsiTheme="minorBidi"/>
          <w:color w:val="333333"/>
        </w:rPr>
        <w:t>.  However, I am aware that life happens and there may be times you have to miss lectures.  If this happens, I urge you to catch up on any missed work.  However, if you find yourself struggling, please just ask.</w:t>
      </w:r>
    </w:p>
    <w:p w14:paraId="385569E3" w14:textId="77777777" w:rsidR="00660666" w:rsidRPr="008D6B2A" w:rsidRDefault="00660666" w:rsidP="00660666">
      <w:pPr>
        <w:shd w:val="clear" w:color="auto" w:fill="FFFFFF"/>
        <w:spacing w:before="336" w:after="336" w:line="480" w:lineRule="atLeast"/>
        <w:rPr>
          <w:rFonts w:asciiTheme="minorBidi" w:eastAsia="Times New Roman" w:hAnsiTheme="minorBidi"/>
          <w:color w:val="333333"/>
        </w:rPr>
      </w:pPr>
      <w:r w:rsidRPr="008D6B2A">
        <w:rPr>
          <w:rFonts w:asciiTheme="minorBidi" w:eastAsia="Times New Roman" w:hAnsiTheme="minorBidi"/>
          <w:color w:val="333333"/>
        </w:rPr>
        <w:t xml:space="preserve">You will hopefully become familiar with the structure of this NOW learning, but below is </w:t>
      </w:r>
      <w:r w:rsidRPr="00660666">
        <w:rPr>
          <w:rFonts w:asciiTheme="minorBidi" w:eastAsia="Times New Roman" w:hAnsiTheme="minorBidi"/>
          <w:color w:val="333333"/>
        </w:rPr>
        <w:t>a summary</w:t>
      </w:r>
      <w:r w:rsidRPr="008D6B2A">
        <w:rPr>
          <w:rFonts w:asciiTheme="minorBidi" w:eastAsia="Times New Roman" w:hAnsiTheme="minorBidi"/>
          <w:color w:val="333333"/>
        </w:rPr>
        <w:t xml:space="preserve"> of what to expect.  Each week of lectures will contain the following:</w:t>
      </w:r>
    </w:p>
    <w:p w14:paraId="3FCBFD89" w14:textId="77777777" w:rsidR="00660666" w:rsidRPr="008D6B2A" w:rsidRDefault="00660666" w:rsidP="006606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</w:rPr>
      </w:pPr>
      <w:r w:rsidRPr="008D6B2A">
        <w:rPr>
          <w:rFonts w:asciiTheme="minorBidi" w:eastAsia="Times New Roman" w:hAnsiTheme="minorBidi"/>
          <w:b/>
          <w:bCs/>
          <w:color w:val="333333"/>
        </w:rPr>
        <w:t>Introduction to the topic</w:t>
      </w:r>
      <w:r w:rsidRPr="008D6B2A">
        <w:rPr>
          <w:rFonts w:asciiTheme="minorBidi" w:eastAsia="Times New Roman" w:hAnsiTheme="minorBidi"/>
          <w:color w:val="333333"/>
        </w:rPr>
        <w:t>.  Often very brief but will give you an insight into the topic we will be focusing upon in the lecture.</w:t>
      </w:r>
    </w:p>
    <w:p w14:paraId="0FCA42F8" w14:textId="77777777" w:rsidR="00660666" w:rsidRPr="008D6B2A" w:rsidRDefault="00660666" w:rsidP="006606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</w:rPr>
      </w:pPr>
      <w:r w:rsidRPr="00660666">
        <w:rPr>
          <w:rFonts w:asciiTheme="minorBidi" w:eastAsia="Times New Roman" w:hAnsiTheme="minorBidi"/>
          <w:b/>
          <w:bCs/>
          <w:color w:val="333333"/>
        </w:rPr>
        <w:t>Pre-Lecture</w:t>
      </w:r>
      <w:r w:rsidRPr="008D6B2A">
        <w:rPr>
          <w:rFonts w:asciiTheme="minorBidi" w:eastAsia="Times New Roman" w:hAnsiTheme="minorBidi"/>
          <w:b/>
          <w:bCs/>
          <w:color w:val="333333"/>
        </w:rPr>
        <w:t xml:space="preserve"> Tasks</w:t>
      </w:r>
      <w:r w:rsidRPr="008D6B2A">
        <w:rPr>
          <w:rFonts w:asciiTheme="minorBidi" w:eastAsia="Times New Roman" w:hAnsiTheme="minorBidi"/>
          <w:color w:val="333333"/>
        </w:rPr>
        <w:t xml:space="preserve">.  Here I outline the expected engagement prior to the taught session.  These tasks should take approximately an hour and I anticipate you will have completed these tasks prior to the taught session.  There may be quizzes to check your knowledge and obtain instant feedback, pre reading, a video etc.  It is preferable for you to have completed these </w:t>
      </w:r>
      <w:r w:rsidRPr="00660666">
        <w:rPr>
          <w:rFonts w:asciiTheme="minorBidi" w:eastAsia="Times New Roman" w:hAnsiTheme="minorBidi"/>
          <w:color w:val="333333"/>
        </w:rPr>
        <w:t>tasks;</w:t>
      </w:r>
      <w:r w:rsidRPr="008D6B2A">
        <w:rPr>
          <w:rFonts w:asciiTheme="minorBidi" w:eastAsia="Times New Roman" w:hAnsiTheme="minorBidi"/>
          <w:color w:val="333333"/>
        </w:rPr>
        <w:t xml:space="preserve"> however, I do understand it may not always be possible.  These tasks will directly support you not only in your understanding of the </w:t>
      </w:r>
      <w:r w:rsidRPr="00660666">
        <w:rPr>
          <w:rFonts w:asciiTheme="minorBidi" w:eastAsia="Times New Roman" w:hAnsiTheme="minorBidi"/>
          <w:color w:val="333333"/>
        </w:rPr>
        <w:t>module but</w:t>
      </w:r>
      <w:r w:rsidRPr="008D6B2A">
        <w:rPr>
          <w:rFonts w:asciiTheme="minorBidi" w:eastAsia="Times New Roman" w:hAnsiTheme="minorBidi"/>
          <w:color w:val="333333"/>
        </w:rPr>
        <w:t xml:space="preserve"> will also prove very beneficial in your assessed work.</w:t>
      </w:r>
    </w:p>
    <w:p w14:paraId="5D77E189" w14:textId="77777777" w:rsidR="00660666" w:rsidRPr="008D6B2A" w:rsidRDefault="00660666" w:rsidP="006606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</w:rPr>
      </w:pPr>
      <w:r w:rsidRPr="008D6B2A">
        <w:rPr>
          <w:rFonts w:asciiTheme="minorBidi" w:eastAsia="Times New Roman" w:hAnsiTheme="minorBidi"/>
          <w:b/>
          <w:bCs/>
          <w:color w:val="333333"/>
        </w:rPr>
        <w:lastRenderedPageBreak/>
        <w:t>Resources</w:t>
      </w:r>
      <w:r w:rsidRPr="008D6B2A">
        <w:rPr>
          <w:rFonts w:asciiTheme="minorBidi" w:eastAsia="Times New Roman" w:hAnsiTheme="minorBidi"/>
          <w:color w:val="333333"/>
        </w:rPr>
        <w:t>.  Under this tab you will find the notes/</w:t>
      </w:r>
      <w:r w:rsidRPr="00660666">
        <w:rPr>
          <w:rFonts w:asciiTheme="minorBidi" w:eastAsia="Times New Roman" w:hAnsiTheme="minorBidi"/>
          <w:color w:val="333333"/>
        </w:rPr>
        <w:t>PowerPoint</w:t>
      </w:r>
      <w:r w:rsidRPr="008D6B2A">
        <w:rPr>
          <w:rFonts w:asciiTheme="minorBidi" w:eastAsia="Times New Roman" w:hAnsiTheme="minorBidi"/>
          <w:color w:val="333333"/>
        </w:rPr>
        <w:t xml:space="preserve"> slides that accompany the taught session.  There will also be a reference list to support you with additional reading.</w:t>
      </w:r>
    </w:p>
    <w:p w14:paraId="5B141C82" w14:textId="186F6F51" w:rsidR="00660666" w:rsidRPr="008D6B2A" w:rsidRDefault="00660666" w:rsidP="006606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Theme="minorBidi" w:eastAsia="Times New Roman" w:hAnsiTheme="minorBidi"/>
          <w:color w:val="333333"/>
        </w:rPr>
      </w:pPr>
      <w:r w:rsidRPr="008D6B2A">
        <w:rPr>
          <w:rFonts w:asciiTheme="minorBidi" w:eastAsia="Times New Roman" w:hAnsiTheme="minorBidi"/>
          <w:b/>
          <w:bCs/>
          <w:color w:val="333333"/>
        </w:rPr>
        <w:t>Review</w:t>
      </w:r>
      <w:r w:rsidRPr="008D6B2A">
        <w:rPr>
          <w:rFonts w:asciiTheme="minorBidi" w:eastAsia="Times New Roman" w:hAnsiTheme="minorBidi"/>
          <w:color w:val="333333"/>
        </w:rPr>
        <w:t xml:space="preserve">.  Here I provide </w:t>
      </w:r>
      <w:r w:rsidRPr="00660666">
        <w:rPr>
          <w:rFonts w:asciiTheme="minorBidi" w:eastAsia="Times New Roman" w:hAnsiTheme="minorBidi"/>
          <w:color w:val="333333"/>
        </w:rPr>
        <w:t>a summary</w:t>
      </w:r>
      <w:r w:rsidRPr="008D6B2A">
        <w:rPr>
          <w:rFonts w:asciiTheme="minorBidi" w:eastAsia="Times New Roman" w:hAnsiTheme="minorBidi"/>
          <w:color w:val="333333"/>
        </w:rPr>
        <w:t xml:space="preserve"> of the </w:t>
      </w:r>
      <w:r w:rsidRPr="00660666">
        <w:rPr>
          <w:rFonts w:asciiTheme="minorBidi" w:eastAsia="Times New Roman" w:hAnsiTheme="minorBidi"/>
          <w:color w:val="333333"/>
        </w:rPr>
        <w:t>lecture,</w:t>
      </w:r>
      <w:r w:rsidRPr="008D6B2A">
        <w:rPr>
          <w:rFonts w:asciiTheme="minorBidi" w:eastAsia="Times New Roman" w:hAnsiTheme="minorBidi"/>
          <w:color w:val="333333"/>
        </w:rPr>
        <w:t xml:space="preserve"> and this is a useful way to catch up if you missed a session, find any further information on areas you demonstrated an interest in during the taught session as well as any areas of clarification I feel you will benefit from.</w:t>
      </w:r>
      <w:r w:rsidRPr="00660666">
        <w:rPr>
          <w:rFonts w:asciiTheme="minorBidi" w:eastAsia="Times New Roman" w:hAnsiTheme="minorBidi"/>
          <w:color w:val="333333"/>
        </w:rPr>
        <w:t xml:space="preserve">  Team-based Learning does not lend itself to lecture capture, so this will be a valuable resource.</w:t>
      </w:r>
    </w:p>
    <w:p w14:paraId="2D969BF7" w14:textId="77777777" w:rsidR="00660666" w:rsidRPr="008D6B2A" w:rsidRDefault="00660666" w:rsidP="00660666">
      <w:pPr>
        <w:shd w:val="clear" w:color="auto" w:fill="FFFFFF"/>
        <w:spacing w:before="336" w:after="336" w:line="480" w:lineRule="atLeast"/>
        <w:rPr>
          <w:rFonts w:asciiTheme="minorBidi" w:eastAsia="Times New Roman" w:hAnsiTheme="minorBidi"/>
          <w:color w:val="333333"/>
        </w:rPr>
      </w:pPr>
      <w:r w:rsidRPr="008D6B2A">
        <w:rPr>
          <w:rFonts w:asciiTheme="minorBidi" w:eastAsia="Times New Roman" w:hAnsiTheme="minorBidi"/>
          <w:color w:val="333333"/>
        </w:rPr>
        <w:t>Please do make use of NOW.  It is a great way to support your learning.</w:t>
      </w:r>
    </w:p>
    <w:p w14:paraId="05EA2C6C" w14:textId="77777777" w:rsidR="00660666" w:rsidRPr="008D6B2A" w:rsidRDefault="00660666" w:rsidP="00660666">
      <w:pPr>
        <w:shd w:val="clear" w:color="auto" w:fill="FFFFFF"/>
        <w:spacing w:before="336" w:after="336" w:line="480" w:lineRule="atLeast"/>
        <w:rPr>
          <w:rFonts w:asciiTheme="minorBidi" w:eastAsia="Times New Roman" w:hAnsiTheme="minorBidi"/>
          <w:color w:val="333333"/>
        </w:rPr>
      </w:pPr>
      <w:r w:rsidRPr="008D6B2A">
        <w:rPr>
          <w:rFonts w:asciiTheme="minorBidi" w:eastAsia="Times New Roman" w:hAnsiTheme="minorBidi"/>
          <w:color w:val="333333"/>
        </w:rPr>
        <w:t xml:space="preserve">I have attempted to ensure all resources can be accessed by a phone/tablet/desktop, however, if you do come across any issues, do let me know asap so I can address them.  I will generally be using Teams to contact </w:t>
      </w:r>
      <w:r w:rsidRPr="00660666">
        <w:rPr>
          <w:rFonts w:asciiTheme="minorBidi" w:eastAsia="Times New Roman" w:hAnsiTheme="minorBidi"/>
          <w:color w:val="333333"/>
        </w:rPr>
        <w:t>you;</w:t>
      </w:r>
      <w:r w:rsidRPr="008D6B2A">
        <w:rPr>
          <w:rFonts w:asciiTheme="minorBidi" w:eastAsia="Times New Roman" w:hAnsiTheme="minorBidi"/>
          <w:color w:val="333333"/>
        </w:rPr>
        <w:t xml:space="preserve"> I will use NOW as a repository for your lecture materials.  I am available Monday to Friday 9-5.  Please do not expect a respond outside of these hours - I aim to respond to all Teams messages/emails within 48 hours.  If I fail to respond, please do contact me again.</w:t>
      </w:r>
    </w:p>
    <w:p w14:paraId="03B6EEF9" w14:textId="77777777" w:rsidR="00660666" w:rsidRDefault="00660666" w:rsidP="00660666"/>
    <w:p w14:paraId="2EAE5E6D" w14:textId="77777777" w:rsidR="00660666" w:rsidRPr="004F64E8" w:rsidRDefault="00660666">
      <w:pPr>
        <w:pStyle w:val="HeadlineC1Std"/>
        <w:rPr>
          <w:rFonts w:ascii="Arial" w:hAnsi="Arial" w:cs="Arial"/>
        </w:rPr>
      </w:pPr>
    </w:p>
    <w:sectPr w:rsidR="00660666" w:rsidRPr="004F64E8" w:rsidSect="00CC2870">
      <w:pgSz w:w="11906" w:h="16838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8D7C" w14:textId="77777777" w:rsidR="0042773F" w:rsidRDefault="0042773F" w:rsidP="00620797">
      <w:pPr>
        <w:spacing w:after="0" w:line="240" w:lineRule="auto"/>
      </w:pPr>
      <w:r>
        <w:separator/>
      </w:r>
    </w:p>
  </w:endnote>
  <w:endnote w:type="continuationSeparator" w:id="0">
    <w:p w14:paraId="2702D108" w14:textId="77777777" w:rsidR="0042773F" w:rsidRDefault="0042773F" w:rsidP="006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558B" w14:textId="77777777" w:rsidR="0042773F" w:rsidRDefault="0042773F" w:rsidP="00620797">
      <w:pPr>
        <w:spacing w:after="0" w:line="240" w:lineRule="auto"/>
      </w:pPr>
      <w:r>
        <w:separator/>
      </w:r>
    </w:p>
  </w:footnote>
  <w:footnote w:type="continuationSeparator" w:id="0">
    <w:p w14:paraId="5571469F" w14:textId="77777777" w:rsidR="0042773F" w:rsidRDefault="0042773F" w:rsidP="0062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3C5"/>
    <w:multiLevelType w:val="hybridMultilevel"/>
    <w:tmpl w:val="2E18D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EEF"/>
    <w:multiLevelType w:val="hybridMultilevel"/>
    <w:tmpl w:val="4232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41E"/>
    <w:multiLevelType w:val="multilevel"/>
    <w:tmpl w:val="52BC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800CD"/>
    <w:multiLevelType w:val="hybridMultilevel"/>
    <w:tmpl w:val="EF60D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1C"/>
    <w:multiLevelType w:val="hybridMultilevel"/>
    <w:tmpl w:val="19E488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67A2"/>
    <w:multiLevelType w:val="hybridMultilevel"/>
    <w:tmpl w:val="071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3CD6"/>
    <w:multiLevelType w:val="hybridMultilevel"/>
    <w:tmpl w:val="1F0C5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176A"/>
    <w:multiLevelType w:val="hybridMultilevel"/>
    <w:tmpl w:val="8B0CF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F1B3E"/>
    <w:multiLevelType w:val="hybridMultilevel"/>
    <w:tmpl w:val="8D56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zMyMzWxsDAztzRU0lEKTi0uzszPAykwrAUAzXOeUiwAAAA="/>
  </w:docVars>
  <w:rsids>
    <w:rsidRoot w:val="006B4194"/>
    <w:rsid w:val="00002C6B"/>
    <w:rsid w:val="00004DD3"/>
    <w:rsid w:val="00014227"/>
    <w:rsid w:val="00020BC3"/>
    <w:rsid w:val="00023A42"/>
    <w:rsid w:val="00080E37"/>
    <w:rsid w:val="0008175E"/>
    <w:rsid w:val="00083657"/>
    <w:rsid w:val="000848E2"/>
    <w:rsid w:val="00086A8B"/>
    <w:rsid w:val="0009342B"/>
    <w:rsid w:val="000B2ADE"/>
    <w:rsid w:val="000B2F81"/>
    <w:rsid w:val="000F32B2"/>
    <w:rsid w:val="000F65F0"/>
    <w:rsid w:val="00120A45"/>
    <w:rsid w:val="0018146A"/>
    <w:rsid w:val="00193F5E"/>
    <w:rsid w:val="001D2790"/>
    <w:rsid w:val="001D3BCC"/>
    <w:rsid w:val="001F38D7"/>
    <w:rsid w:val="00220DDC"/>
    <w:rsid w:val="00226613"/>
    <w:rsid w:val="00230670"/>
    <w:rsid w:val="002A6362"/>
    <w:rsid w:val="002B6B2A"/>
    <w:rsid w:val="002D060C"/>
    <w:rsid w:val="003009A4"/>
    <w:rsid w:val="003563EA"/>
    <w:rsid w:val="00375183"/>
    <w:rsid w:val="003C16E7"/>
    <w:rsid w:val="003C4AA6"/>
    <w:rsid w:val="003D7D3E"/>
    <w:rsid w:val="003E2D45"/>
    <w:rsid w:val="004175A4"/>
    <w:rsid w:val="0042773F"/>
    <w:rsid w:val="004748F9"/>
    <w:rsid w:val="00486267"/>
    <w:rsid w:val="00493CE6"/>
    <w:rsid w:val="004C141D"/>
    <w:rsid w:val="004C7B05"/>
    <w:rsid w:val="004E66A7"/>
    <w:rsid w:val="004F64E8"/>
    <w:rsid w:val="00531CF0"/>
    <w:rsid w:val="00572764"/>
    <w:rsid w:val="00583D0B"/>
    <w:rsid w:val="005A7524"/>
    <w:rsid w:val="005B08A2"/>
    <w:rsid w:val="005B5A3A"/>
    <w:rsid w:val="005C0821"/>
    <w:rsid w:val="00610E2E"/>
    <w:rsid w:val="00620797"/>
    <w:rsid w:val="00647FEC"/>
    <w:rsid w:val="0065770C"/>
    <w:rsid w:val="00660666"/>
    <w:rsid w:val="00660C35"/>
    <w:rsid w:val="006B4194"/>
    <w:rsid w:val="006C64EA"/>
    <w:rsid w:val="006E54BA"/>
    <w:rsid w:val="00712B71"/>
    <w:rsid w:val="0072078E"/>
    <w:rsid w:val="0073252A"/>
    <w:rsid w:val="00757363"/>
    <w:rsid w:val="00763049"/>
    <w:rsid w:val="007B458E"/>
    <w:rsid w:val="007B4EAA"/>
    <w:rsid w:val="007E5BBD"/>
    <w:rsid w:val="007F4AE7"/>
    <w:rsid w:val="008047D5"/>
    <w:rsid w:val="00840948"/>
    <w:rsid w:val="00856D5D"/>
    <w:rsid w:val="00881600"/>
    <w:rsid w:val="0089578A"/>
    <w:rsid w:val="008B36CD"/>
    <w:rsid w:val="008E43B5"/>
    <w:rsid w:val="008E6428"/>
    <w:rsid w:val="008F586E"/>
    <w:rsid w:val="00901233"/>
    <w:rsid w:val="00954098"/>
    <w:rsid w:val="00955912"/>
    <w:rsid w:val="0095633D"/>
    <w:rsid w:val="00961C81"/>
    <w:rsid w:val="0096425B"/>
    <w:rsid w:val="00973506"/>
    <w:rsid w:val="009E1C89"/>
    <w:rsid w:val="009E4139"/>
    <w:rsid w:val="00A8205E"/>
    <w:rsid w:val="00A8710E"/>
    <w:rsid w:val="00AC3250"/>
    <w:rsid w:val="00AD24B9"/>
    <w:rsid w:val="00AD4ECB"/>
    <w:rsid w:val="00B30FE9"/>
    <w:rsid w:val="00B515F9"/>
    <w:rsid w:val="00B93E63"/>
    <w:rsid w:val="00BD39D9"/>
    <w:rsid w:val="00C12814"/>
    <w:rsid w:val="00C21D35"/>
    <w:rsid w:val="00C43450"/>
    <w:rsid w:val="00C45B56"/>
    <w:rsid w:val="00C73114"/>
    <w:rsid w:val="00C74851"/>
    <w:rsid w:val="00CA3A32"/>
    <w:rsid w:val="00CC0DFE"/>
    <w:rsid w:val="00CC2870"/>
    <w:rsid w:val="00CC2E92"/>
    <w:rsid w:val="00D42B66"/>
    <w:rsid w:val="00D541B8"/>
    <w:rsid w:val="00D63818"/>
    <w:rsid w:val="00D77BF7"/>
    <w:rsid w:val="00DA7075"/>
    <w:rsid w:val="00DD171C"/>
    <w:rsid w:val="00DD2DD2"/>
    <w:rsid w:val="00DD52F6"/>
    <w:rsid w:val="00DD6254"/>
    <w:rsid w:val="00E23564"/>
    <w:rsid w:val="00E54E2B"/>
    <w:rsid w:val="00E9171C"/>
    <w:rsid w:val="00EB2C43"/>
    <w:rsid w:val="00EC6076"/>
    <w:rsid w:val="00F27C51"/>
    <w:rsid w:val="00F66CBC"/>
    <w:rsid w:val="00F75CA7"/>
    <w:rsid w:val="00FC200C"/>
    <w:rsid w:val="00FC3E96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46A65"/>
  <w15:chartTrackingRefBased/>
  <w15:docId w15:val="{8839352E-2EAA-43AE-BA55-DD7DBCF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97"/>
  </w:style>
  <w:style w:type="paragraph" w:styleId="Footer">
    <w:name w:val="footer"/>
    <w:basedOn w:val="Normal"/>
    <w:link w:val="Foot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97"/>
  </w:style>
  <w:style w:type="paragraph" w:customStyle="1" w:styleId="HeadlineC1Std">
    <w:name w:val="Headline C1 Std"/>
    <w:basedOn w:val="BodyText"/>
    <w:rsid w:val="000F32B2"/>
    <w:pPr>
      <w:spacing w:before="360" w:line="240" w:lineRule="auto"/>
    </w:pPr>
    <w:rPr>
      <w:rFonts w:ascii="Humnst777 BT" w:eastAsia="Arial Unicode MS" w:hAnsi="Humnst777 BT" w:cs="Times New Roman"/>
      <w:b/>
      <w:lang w:eastAsia="en-GB"/>
    </w:rPr>
  </w:style>
  <w:style w:type="paragraph" w:customStyle="1" w:styleId="BodyTextC1Std">
    <w:name w:val="Body Text C1 Std"/>
    <w:basedOn w:val="BodyText"/>
    <w:rsid w:val="000F32B2"/>
    <w:pPr>
      <w:spacing w:after="0" w:line="240" w:lineRule="auto"/>
      <w:jc w:val="both"/>
    </w:pPr>
    <w:rPr>
      <w:rFonts w:ascii="Humnst777 BT" w:eastAsia="Arial Unicode MS" w:hAnsi="Humnst777 BT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2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2B2"/>
  </w:style>
  <w:style w:type="table" w:styleId="GridTable4-Accent2">
    <w:name w:val="Grid Table 4 Accent 2"/>
    <w:aliases w:val="NTU Table Style"/>
    <w:basedOn w:val="TableNormal"/>
    <w:uiPriority w:val="49"/>
    <w:rsid w:val="000F32B2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w.ntu.ac.uk/d2l/lor/viewer/view.d2l?ou=6605&amp;loIdentId=2543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be2aa3-3237-4830-85c4-3d48417ef302">
      <Terms xmlns="http://schemas.microsoft.com/office/infopath/2007/PartnerControls"/>
    </lcf76f155ced4ddcb4097134ff3c332f>
    <TaxCatchAll xmlns="b317b901-4ab4-4161-80c3-da5df50c25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8A64365211844BF30BC3ADD420261" ma:contentTypeVersion="14" ma:contentTypeDescription="Create a new document." ma:contentTypeScope="" ma:versionID="6c57c52f79820b20cd2f247b87812dc2">
  <xsd:schema xmlns:xsd="http://www.w3.org/2001/XMLSchema" xmlns:xs="http://www.w3.org/2001/XMLSchema" xmlns:p="http://schemas.microsoft.com/office/2006/metadata/properties" xmlns:ns2="8dbe2aa3-3237-4830-85c4-3d48417ef302" xmlns:ns3="b317b901-4ab4-4161-80c3-da5df50c25bf" targetNamespace="http://schemas.microsoft.com/office/2006/metadata/properties" ma:root="true" ma:fieldsID="6514c1c3ae273f32fb552c632684b8c3" ns2:_="" ns3:_="">
    <xsd:import namespace="8dbe2aa3-3237-4830-85c4-3d48417ef302"/>
    <xsd:import namespace="b317b901-4ab4-4161-80c3-da5df50c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2aa3-3237-4830-85c4-3d48417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feffd1-2dac-401b-9bc3-5f775bbd1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b901-4ab4-4161-80c3-da5df50c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232366-5879-4361-8a3f-89451d84f99d}" ma:internalName="TaxCatchAll" ma:showField="CatchAllData" ma:web="b317b901-4ab4-4161-80c3-da5df50c2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1B18E-9220-407D-A1E2-386948865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8CAB3-883B-4B42-BF4A-B6B50F27B6CC}">
  <ds:schemaRefs>
    <ds:schemaRef ds:uri="8dbe2aa3-3237-4830-85c4-3d48417ef302"/>
    <ds:schemaRef ds:uri="http://purl.org/dc/elements/1.1/"/>
    <ds:schemaRef ds:uri="http://www.w3.org/XML/1998/namespace"/>
    <ds:schemaRef ds:uri="b317b901-4ab4-4161-80c3-da5df50c25bf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012C16-8AD4-4AB2-9103-9C6F691A8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2aa3-3237-4830-85c4-3d48417ef302"/>
    <ds:schemaRef ds:uri="b317b901-4ab4-4161-80c3-da5df50c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Biddle, Julie</dc:creator>
  <cp:keywords/>
  <dc:description/>
  <cp:lastModifiedBy>Broadberry, Sarah</cp:lastModifiedBy>
  <cp:revision>2</cp:revision>
  <dcterms:created xsi:type="dcterms:W3CDTF">2023-01-31T09:12:00Z</dcterms:created>
  <dcterms:modified xsi:type="dcterms:W3CDTF">2023-01-31T09:12:00Z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0x010100E248A64365211844BF30BC3ADD420261</vt:lpwstr>
  </property>
</Properties>
</file>