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7A45" w14:textId="77777777" w:rsidR="00053577" w:rsidRDefault="00053577" w:rsidP="00C476CC">
      <w:pPr>
        <w:pStyle w:val="Heading1"/>
        <w:jc w:val="both"/>
      </w:pPr>
    </w:p>
    <w:p w14:paraId="112E2FDB" w14:textId="3A408CC7" w:rsidR="00316A6A" w:rsidRDefault="00316A6A" w:rsidP="00C476CC">
      <w:pPr>
        <w:pStyle w:val="Heading1"/>
        <w:jc w:val="both"/>
      </w:pPr>
      <w:r w:rsidRPr="00724ED3">
        <w:t>Study title</w:t>
      </w:r>
    </w:p>
    <w:p w14:paraId="7561A5FE" w14:textId="6B9601EE" w:rsidR="00053577" w:rsidRPr="00644BFA" w:rsidRDefault="00053577" w:rsidP="00053577">
      <w:pPr>
        <w:autoSpaceDE w:val="0"/>
        <w:autoSpaceDN w:val="0"/>
        <w:adjustRightInd w:val="0"/>
        <w:rPr>
          <w:rFonts w:ascii="Trebuchet MS" w:hAnsi="Trebuchet MS" w:cs="Calibri-Bold"/>
          <w:color w:val="000000"/>
          <w:szCs w:val="24"/>
        </w:rPr>
      </w:pPr>
      <w:r w:rsidRPr="00644BFA">
        <w:rPr>
          <w:rFonts w:ascii="Trebuchet MS" w:hAnsi="Trebuchet MS" w:cs="Calibri-Bold"/>
          <w:color w:val="000000"/>
          <w:szCs w:val="24"/>
        </w:rPr>
        <w:t xml:space="preserve">Is it feasible to conduct a RCT of two different intravenous maintenance fluid volume restrictions in ventilated critically ill children on PICU across the UK? </w:t>
      </w:r>
    </w:p>
    <w:p w14:paraId="3E29FB2F" w14:textId="77777777" w:rsidR="00053577" w:rsidRPr="00EB6929" w:rsidRDefault="00053577" w:rsidP="00053577">
      <w:pPr>
        <w:autoSpaceDE w:val="0"/>
        <w:autoSpaceDN w:val="0"/>
        <w:adjustRightInd w:val="0"/>
        <w:rPr>
          <w:rFonts w:ascii="Trebuchet MS" w:hAnsi="Trebuchet MS" w:cs="Calibri-Bold"/>
          <w:color w:val="000000"/>
        </w:rPr>
      </w:pPr>
      <w:r w:rsidRPr="005D4DBC">
        <w:rPr>
          <w:rFonts w:ascii="Trebuchet MS" w:hAnsi="Trebuchet MS" w:cs="Calibri-Bold"/>
          <w:color w:val="000000"/>
        </w:rPr>
        <w:t xml:space="preserve">The </w:t>
      </w:r>
      <w:r w:rsidRPr="005D4DBC">
        <w:rPr>
          <w:rStyle w:val="acronym"/>
          <w:rFonts w:ascii="Open Sans" w:hAnsi="Open Sans" w:cs="Open Sans"/>
          <w:bCs/>
          <w:color w:val="333333"/>
          <w:sz w:val="27"/>
          <w:szCs w:val="27"/>
          <w:shd w:val="clear" w:color="auto" w:fill="F2F7F8"/>
        </w:rPr>
        <w:t>MADE Study:</w:t>
      </w:r>
      <w:r w:rsidRPr="005D4DBC">
        <w:rPr>
          <w:rFonts w:ascii="Open Sans" w:hAnsi="Open Sans" w:cs="Open Sans"/>
          <w:color w:val="333333"/>
          <w:sz w:val="27"/>
          <w:szCs w:val="27"/>
          <w:shd w:val="clear" w:color="auto" w:fill="F2F7F8"/>
        </w:rPr>
        <w:t> </w:t>
      </w:r>
      <w:proofErr w:type="spellStart"/>
      <w:r w:rsidRPr="005D4DBC">
        <w:rPr>
          <w:rStyle w:val="Strong"/>
          <w:rFonts w:ascii="Open Sans" w:hAnsi="Open Sans" w:cs="Open Sans"/>
          <w:color w:val="333333"/>
          <w:sz w:val="27"/>
          <w:szCs w:val="27"/>
          <w:shd w:val="clear" w:color="auto" w:fill="F2F7F8"/>
        </w:rPr>
        <w:t>MA</w:t>
      </w:r>
      <w:r w:rsidRPr="005D4DBC">
        <w:rPr>
          <w:rStyle w:val="acronym-word"/>
          <w:rFonts w:ascii="Open Sans" w:hAnsi="Open Sans" w:cs="Open Sans"/>
          <w:color w:val="333333"/>
          <w:sz w:val="27"/>
          <w:szCs w:val="27"/>
          <w:shd w:val="clear" w:color="auto" w:fill="F2F7F8"/>
        </w:rPr>
        <w:t>int</w:t>
      </w:r>
      <w:r w:rsidRPr="005D4DBC">
        <w:rPr>
          <w:rStyle w:val="Strong"/>
          <w:rFonts w:ascii="Open Sans" w:hAnsi="Open Sans" w:cs="Open Sans"/>
          <w:color w:val="333333"/>
          <w:sz w:val="27"/>
          <w:szCs w:val="27"/>
          <w:shd w:val="clear" w:color="auto" w:fill="F2F7F8"/>
        </w:rPr>
        <w:t>E</w:t>
      </w:r>
      <w:r w:rsidRPr="005D4DBC">
        <w:rPr>
          <w:rStyle w:val="acronym-word"/>
          <w:rFonts w:ascii="Open Sans" w:hAnsi="Open Sans" w:cs="Open Sans"/>
          <w:color w:val="333333"/>
          <w:sz w:val="27"/>
          <w:szCs w:val="27"/>
          <w:shd w:val="clear" w:color="auto" w:fill="F2F7F8"/>
        </w:rPr>
        <w:t>n</w:t>
      </w:r>
      <w:r w:rsidRPr="005D4DBC">
        <w:rPr>
          <w:rStyle w:val="Strong"/>
          <w:rFonts w:ascii="Open Sans" w:hAnsi="Open Sans" w:cs="Open Sans"/>
          <w:color w:val="333333"/>
          <w:sz w:val="27"/>
          <w:szCs w:val="27"/>
          <w:shd w:val="clear" w:color="auto" w:fill="F2F7F8"/>
        </w:rPr>
        <w:t>A</w:t>
      </w:r>
      <w:r w:rsidRPr="005D4DBC">
        <w:rPr>
          <w:rStyle w:val="acronym-word"/>
          <w:rFonts w:ascii="Open Sans" w:hAnsi="Open Sans" w:cs="Open Sans"/>
          <w:color w:val="333333"/>
          <w:sz w:val="27"/>
          <w:szCs w:val="27"/>
          <w:shd w:val="clear" w:color="auto" w:fill="F2F7F8"/>
        </w:rPr>
        <w:t>nc</w:t>
      </w:r>
      <w:r w:rsidRPr="005D4DBC">
        <w:rPr>
          <w:rStyle w:val="Strong"/>
          <w:rFonts w:ascii="Open Sans" w:hAnsi="Open Sans" w:cs="Open Sans"/>
          <w:color w:val="333333"/>
          <w:sz w:val="27"/>
          <w:szCs w:val="27"/>
          <w:shd w:val="clear" w:color="auto" w:fill="F2F7F8"/>
        </w:rPr>
        <w:t>E</w:t>
      </w:r>
      <w:proofErr w:type="spellEnd"/>
      <w:r w:rsidRPr="005D4DBC">
        <w:rPr>
          <w:rStyle w:val="acronym-word"/>
          <w:rFonts w:ascii="Open Sans" w:hAnsi="Open Sans" w:cs="Open Sans"/>
          <w:color w:val="333333"/>
          <w:sz w:val="27"/>
          <w:szCs w:val="27"/>
          <w:shd w:val="clear" w:color="auto" w:fill="F2F7F8"/>
        </w:rPr>
        <w:t> </w:t>
      </w:r>
      <w:proofErr w:type="spellStart"/>
      <w:r w:rsidRPr="005D4DBC">
        <w:rPr>
          <w:rStyle w:val="acronym-word"/>
          <w:rFonts w:ascii="Open Sans" w:hAnsi="Open Sans" w:cs="Open Sans"/>
          <w:color w:val="333333"/>
          <w:sz w:val="27"/>
          <w:szCs w:val="27"/>
          <w:shd w:val="clear" w:color="auto" w:fill="F2F7F8"/>
        </w:rPr>
        <w:t>flui</w:t>
      </w:r>
      <w:r w:rsidRPr="005D4DBC">
        <w:rPr>
          <w:rStyle w:val="Strong"/>
          <w:rFonts w:ascii="Open Sans" w:hAnsi="Open Sans" w:cs="Open Sans"/>
          <w:color w:val="333333"/>
          <w:sz w:val="27"/>
          <w:szCs w:val="27"/>
          <w:shd w:val="clear" w:color="auto" w:fill="F2F7F8"/>
        </w:rPr>
        <w:t>D</w:t>
      </w:r>
      <w:proofErr w:type="spellEnd"/>
      <w:r w:rsidRPr="005D4DBC">
        <w:rPr>
          <w:rStyle w:val="acronym-word"/>
          <w:rFonts w:ascii="Open Sans" w:hAnsi="Open Sans" w:cs="Open Sans"/>
          <w:color w:val="333333"/>
          <w:sz w:val="27"/>
          <w:szCs w:val="27"/>
          <w:shd w:val="clear" w:color="auto" w:fill="F2F7F8"/>
        </w:rPr>
        <w:t> </w:t>
      </w:r>
      <w:proofErr w:type="spellStart"/>
      <w:r w:rsidRPr="005D4DBC">
        <w:rPr>
          <w:rStyle w:val="acronym-word"/>
          <w:rFonts w:ascii="Open Sans" w:hAnsi="Open Sans" w:cs="Open Sans"/>
          <w:color w:val="333333"/>
          <w:sz w:val="27"/>
          <w:szCs w:val="27"/>
          <w:shd w:val="clear" w:color="auto" w:fill="F2F7F8"/>
        </w:rPr>
        <w:t>volu</w:t>
      </w:r>
      <w:r w:rsidRPr="005D4DBC">
        <w:rPr>
          <w:rStyle w:val="Strong"/>
          <w:rFonts w:ascii="Open Sans" w:hAnsi="Open Sans" w:cs="Open Sans"/>
          <w:color w:val="333333"/>
          <w:sz w:val="27"/>
          <w:szCs w:val="27"/>
          <w:shd w:val="clear" w:color="auto" w:fill="F2F7F8"/>
        </w:rPr>
        <w:t>ME</w:t>
      </w:r>
      <w:proofErr w:type="spellEnd"/>
      <w:r w:rsidRPr="005D4DBC">
        <w:rPr>
          <w:rStyle w:val="acronym-word"/>
          <w:rFonts w:ascii="Open Sans" w:hAnsi="Open Sans" w:cs="Open Sans"/>
          <w:color w:val="333333"/>
          <w:sz w:val="27"/>
          <w:szCs w:val="27"/>
          <w:shd w:val="clear" w:color="auto" w:fill="F2F7F8"/>
        </w:rPr>
        <w:t> in PICU</w:t>
      </w:r>
    </w:p>
    <w:p w14:paraId="644577B0" w14:textId="75B8E03D" w:rsidR="00316A6A" w:rsidRDefault="00144313" w:rsidP="00C476CC">
      <w:pPr>
        <w:pStyle w:val="Heading1"/>
        <w:jc w:val="both"/>
      </w:pPr>
      <w:r>
        <w:t>Research Team</w:t>
      </w:r>
    </w:p>
    <w:p w14:paraId="01AD1906" w14:textId="7FC53DD0" w:rsidR="00053577" w:rsidRPr="00245CCC" w:rsidRDefault="00053577" w:rsidP="00053577">
      <w:pPr>
        <w:rPr>
          <w:rFonts w:ascii="Trebuchet MS" w:hAnsi="Trebuchet MS"/>
          <w:szCs w:val="24"/>
        </w:rPr>
      </w:pPr>
      <w:r w:rsidRPr="00245CCC">
        <w:rPr>
          <w:rFonts w:ascii="Trebuchet MS" w:hAnsi="Trebuchet MS"/>
          <w:szCs w:val="24"/>
        </w:rPr>
        <w:t>Prof Lyvonne Tume (E</w:t>
      </w:r>
      <w:r>
        <w:rPr>
          <w:rFonts w:ascii="Trebuchet MS" w:hAnsi="Trebuchet MS"/>
          <w:szCs w:val="24"/>
        </w:rPr>
        <w:t>dge Hill University</w:t>
      </w:r>
      <w:r w:rsidRPr="00245CCC">
        <w:rPr>
          <w:rFonts w:ascii="Trebuchet MS" w:hAnsi="Trebuchet MS"/>
          <w:szCs w:val="24"/>
        </w:rPr>
        <w:t>); Prof Stephen Playfor (Manchester Children’s Hospital PICU); Mr Adam Sutherland (University of Manchester</w:t>
      </w:r>
      <w:r>
        <w:rPr>
          <w:rFonts w:ascii="Trebuchet MS" w:hAnsi="Trebuchet MS"/>
          <w:szCs w:val="24"/>
        </w:rPr>
        <w:t>), Dr Julie Menzies (Birmingham Children’s Hospital)</w:t>
      </w:r>
    </w:p>
    <w:p w14:paraId="1AF77D6B" w14:textId="77777777" w:rsidR="00316A6A" w:rsidRDefault="00316A6A" w:rsidP="00C476CC">
      <w:pPr>
        <w:pStyle w:val="Heading1"/>
        <w:jc w:val="both"/>
      </w:pPr>
      <w:bookmarkStart w:id="0" w:name="_Toc518312922"/>
      <w:r>
        <w:t>Invitation</w:t>
      </w:r>
      <w:bookmarkEnd w:id="0"/>
    </w:p>
    <w:p w14:paraId="23933E26" w14:textId="307AB4C2" w:rsidR="00316A6A" w:rsidRPr="00D16193" w:rsidRDefault="00316A6A" w:rsidP="00C476CC">
      <w:pPr>
        <w:jc w:val="both"/>
        <w:rPr>
          <w:sz w:val="22"/>
        </w:rPr>
      </w:pPr>
      <w:r w:rsidRPr="00D16193">
        <w:rPr>
          <w:sz w:val="22"/>
        </w:rPr>
        <w:t xml:space="preserve">We would like to invite you to take part in a </w:t>
      </w:r>
      <w:r w:rsidR="00053577">
        <w:rPr>
          <w:sz w:val="22"/>
        </w:rPr>
        <w:t>feasibility</w:t>
      </w:r>
      <w:r w:rsidRPr="00D16193">
        <w:rPr>
          <w:sz w:val="22"/>
        </w:rPr>
        <w:t xml:space="preserve"> study exploring </w:t>
      </w:r>
      <w:r w:rsidR="00053577">
        <w:rPr>
          <w:sz w:val="22"/>
        </w:rPr>
        <w:t>IV maintenance fluid restrictions in the PICU</w:t>
      </w:r>
      <w:r w:rsidRPr="00D16193">
        <w:rPr>
          <w:sz w:val="22"/>
        </w:rPr>
        <w:t>. Before you decide whether to take part, it is important that you understand why the research is being done and what it will involve. Take time to read the information that follows carefully and discuss it with others if you wish. Inform the research team if you would like more information or if anything is unclear.</w:t>
      </w:r>
    </w:p>
    <w:p w14:paraId="16617E91" w14:textId="77777777" w:rsidR="00316A6A" w:rsidRDefault="00316A6A" w:rsidP="00C476CC">
      <w:pPr>
        <w:pStyle w:val="Heading1"/>
        <w:jc w:val="both"/>
      </w:pPr>
      <w:bookmarkStart w:id="1" w:name="_Toc518312923"/>
      <w:bookmarkStart w:id="2" w:name="_Hlk40191090"/>
      <w:r>
        <w:t>What is the purpose of the study?</w:t>
      </w:r>
      <w:bookmarkEnd w:id="1"/>
    </w:p>
    <w:p w14:paraId="2113127F" w14:textId="2F26095E" w:rsidR="00316A6A" w:rsidRPr="003C0D5B" w:rsidRDefault="00053577" w:rsidP="00C476CC">
      <w:pPr>
        <w:jc w:val="both"/>
        <w:rPr>
          <w:sz w:val="22"/>
        </w:rPr>
      </w:pPr>
      <w:r>
        <w:rPr>
          <w:rStyle w:val="normaltextrun"/>
          <w:rFonts w:cs="Arial"/>
          <w:sz w:val="22"/>
        </w:rPr>
        <w:t>Overall we want to explore if a future trial of differing IV maintenance fluid therapy (IVMFT) restrictions is feasible in the UK, but this part of the study seeks to explore your unit practices around IVMFT restrictions and seeks your vie</w:t>
      </w:r>
      <w:r w:rsidR="004E2047">
        <w:rPr>
          <w:rStyle w:val="normaltextrun"/>
          <w:rFonts w:cs="Arial"/>
          <w:sz w:val="22"/>
        </w:rPr>
        <w:t>w</w:t>
      </w:r>
      <w:r>
        <w:rPr>
          <w:rStyle w:val="normaltextrun"/>
          <w:rFonts w:cs="Arial"/>
          <w:sz w:val="22"/>
        </w:rPr>
        <w:t>s on a future trial.</w:t>
      </w:r>
    </w:p>
    <w:p w14:paraId="73B9666E" w14:textId="77777777" w:rsidR="00316A6A" w:rsidRDefault="00316A6A" w:rsidP="00C476CC">
      <w:pPr>
        <w:pStyle w:val="Heading1"/>
        <w:jc w:val="both"/>
      </w:pPr>
      <w:bookmarkStart w:id="3" w:name="_Toc518312924"/>
      <w:bookmarkStart w:id="4" w:name="_Hlk40191193"/>
      <w:bookmarkEnd w:id="2"/>
      <w:r>
        <w:t>Why have I been invited?</w:t>
      </w:r>
      <w:bookmarkEnd w:id="3"/>
    </w:p>
    <w:p w14:paraId="284D4A41" w14:textId="2CEBE5F5" w:rsidR="00316A6A" w:rsidRPr="003C0D5B" w:rsidRDefault="00316A6A" w:rsidP="00C476CC">
      <w:pPr>
        <w:jc w:val="both"/>
        <w:rPr>
          <w:sz w:val="22"/>
        </w:rPr>
      </w:pPr>
      <w:r w:rsidRPr="00CA5175">
        <w:rPr>
          <w:sz w:val="22"/>
        </w:rPr>
        <w:t xml:space="preserve">You have been invited to take part in the study </w:t>
      </w:r>
      <w:r w:rsidR="00A874F7">
        <w:rPr>
          <w:sz w:val="22"/>
        </w:rPr>
        <w:t>because you are</w:t>
      </w:r>
      <w:r w:rsidRPr="00CA5175">
        <w:rPr>
          <w:sz w:val="22"/>
        </w:rPr>
        <w:t xml:space="preserve"> </w:t>
      </w:r>
      <w:bookmarkStart w:id="5" w:name="_Toc518312925"/>
      <w:bookmarkEnd w:id="4"/>
      <w:r w:rsidR="00053577">
        <w:rPr>
          <w:sz w:val="22"/>
        </w:rPr>
        <w:t>a healthcare professional working in a PICU in the UK.</w:t>
      </w:r>
    </w:p>
    <w:bookmarkEnd w:id="5"/>
    <w:p w14:paraId="3826787B" w14:textId="3441430D" w:rsidR="00316A6A" w:rsidRDefault="00CA07F5" w:rsidP="00C476CC">
      <w:pPr>
        <w:pStyle w:val="Heading1"/>
        <w:jc w:val="both"/>
      </w:pPr>
      <w:r>
        <w:t>Do I have to take part?</w:t>
      </w:r>
    </w:p>
    <w:p w14:paraId="74E58E04" w14:textId="69823383" w:rsidR="00053577" w:rsidRPr="00053577" w:rsidRDefault="00CA07F5" w:rsidP="00053577">
      <w:pPr>
        <w:tabs>
          <w:tab w:val="left" w:pos="8280"/>
        </w:tabs>
        <w:jc w:val="both"/>
        <w:rPr>
          <w:rFonts w:cs="Arial"/>
          <w:sz w:val="22"/>
        </w:rPr>
      </w:pPr>
      <w:r w:rsidRPr="003C0D5B">
        <w:rPr>
          <w:sz w:val="22"/>
        </w:rPr>
        <w:t xml:space="preserve">No. It is up to you to decide if you </w:t>
      </w:r>
      <w:r w:rsidR="00A874F7">
        <w:rPr>
          <w:sz w:val="22"/>
        </w:rPr>
        <w:t>want</w:t>
      </w:r>
      <w:r w:rsidRPr="003C0D5B">
        <w:rPr>
          <w:sz w:val="22"/>
        </w:rPr>
        <w:t xml:space="preserve"> to take part. </w:t>
      </w:r>
      <w:r w:rsidR="00526806" w:rsidRPr="003C0D5B">
        <w:rPr>
          <w:sz w:val="22"/>
        </w:rPr>
        <w:t>Your participation in this study is voluntary.</w:t>
      </w:r>
      <w:r w:rsidR="00A219FA" w:rsidRPr="003C0D5B">
        <w:rPr>
          <w:sz w:val="22"/>
        </w:rPr>
        <w:t xml:space="preserve"> </w:t>
      </w:r>
      <w:r w:rsidR="00A874F7">
        <w:rPr>
          <w:sz w:val="22"/>
        </w:rPr>
        <w:t>Y</w:t>
      </w:r>
      <w:r w:rsidR="00526806" w:rsidRPr="003C0D5B">
        <w:rPr>
          <w:sz w:val="22"/>
        </w:rPr>
        <w:t xml:space="preserve">ou </w:t>
      </w:r>
      <w:r w:rsidR="00906330" w:rsidRPr="003C0D5B">
        <w:rPr>
          <w:sz w:val="22"/>
        </w:rPr>
        <w:t>can</w:t>
      </w:r>
      <w:r w:rsidR="00A874F7">
        <w:rPr>
          <w:sz w:val="22"/>
        </w:rPr>
        <w:t xml:space="preserve"> change your mind and leave</w:t>
      </w:r>
      <w:r w:rsidR="00526806" w:rsidRPr="003C0D5B">
        <w:rPr>
          <w:sz w:val="22"/>
        </w:rPr>
        <w:t xml:space="preserve"> the study at any time </w:t>
      </w:r>
      <w:r w:rsidR="006F2DD4">
        <w:rPr>
          <w:sz w:val="22"/>
        </w:rPr>
        <w:t>without penalty</w:t>
      </w:r>
      <w:r w:rsidR="00053577">
        <w:rPr>
          <w:sz w:val="22"/>
        </w:rPr>
        <w:t xml:space="preserve">. This survey is anonymous, with only the responding unit identified, to enable us to ensure we have a wide representation from the 29 UK PICUs. You will not be identified. </w:t>
      </w:r>
      <w:r w:rsidR="005C47F2">
        <w:rPr>
          <w:sz w:val="22"/>
        </w:rPr>
        <w:t>Consent is implied when you submit your responses.</w:t>
      </w:r>
      <w:bookmarkStart w:id="6" w:name="_Toc518312931"/>
    </w:p>
    <w:p w14:paraId="1A2CBBD7" w14:textId="16311B00" w:rsidR="00CA07F5" w:rsidRDefault="00CA07F5" w:rsidP="00C476CC">
      <w:pPr>
        <w:pStyle w:val="Heading1"/>
        <w:spacing w:before="0"/>
        <w:jc w:val="both"/>
      </w:pPr>
      <w:r>
        <w:t>What will I be asked to do?</w:t>
      </w:r>
      <w:bookmarkEnd w:id="6"/>
    </w:p>
    <w:p w14:paraId="412ED629" w14:textId="32D229A8" w:rsidR="00CA07F5" w:rsidRPr="00E8533C" w:rsidRDefault="00CA07F5" w:rsidP="34ACCA3F">
      <w:pPr>
        <w:spacing w:after="0"/>
        <w:jc w:val="both"/>
        <w:rPr>
          <w:rFonts w:eastAsia="Times New Roman" w:cs="Arial"/>
          <w:sz w:val="22"/>
          <w:lang w:eastAsia="en-GB"/>
        </w:rPr>
      </w:pPr>
      <w:r w:rsidRPr="34ACCA3F">
        <w:rPr>
          <w:rFonts w:eastAsia="Times New Roman" w:cs="Arial"/>
          <w:sz w:val="22"/>
          <w:lang w:eastAsia="en-GB"/>
        </w:rPr>
        <w:t xml:space="preserve">The study will involve answering some questions in an online survey about </w:t>
      </w:r>
      <w:r w:rsidR="00053577">
        <w:rPr>
          <w:rFonts w:eastAsia="Times New Roman" w:cs="Arial"/>
          <w:sz w:val="22"/>
          <w:lang w:eastAsia="en-GB"/>
        </w:rPr>
        <w:t xml:space="preserve">IV MFT in your PICU, </w:t>
      </w:r>
      <w:r w:rsidR="4F943609" w:rsidRPr="34ACCA3F">
        <w:rPr>
          <w:rFonts w:eastAsia="Times New Roman" w:cs="Arial"/>
          <w:sz w:val="22"/>
          <w:lang w:eastAsia="en-GB"/>
        </w:rPr>
        <w:t>i</w:t>
      </w:r>
      <w:r w:rsidRPr="34ACCA3F">
        <w:rPr>
          <w:rFonts w:eastAsia="Times New Roman" w:cs="Arial"/>
          <w:sz w:val="22"/>
          <w:lang w:eastAsia="en-GB"/>
        </w:rPr>
        <w:t xml:space="preserve">t shouldn’t take more than </w:t>
      </w:r>
      <w:r w:rsidR="00053577">
        <w:rPr>
          <w:rFonts w:eastAsia="Times New Roman" w:cs="Arial"/>
          <w:sz w:val="22"/>
          <w:lang w:eastAsia="en-GB"/>
        </w:rPr>
        <w:t>20</w:t>
      </w:r>
      <w:r w:rsidR="008F0EA1" w:rsidRPr="34ACCA3F">
        <w:rPr>
          <w:rFonts w:eastAsia="Times New Roman" w:cs="Arial"/>
          <w:sz w:val="22"/>
          <w:lang w:eastAsia="en-GB"/>
        </w:rPr>
        <w:t xml:space="preserve"> </w:t>
      </w:r>
      <w:r w:rsidRPr="34ACCA3F">
        <w:rPr>
          <w:rFonts w:eastAsia="Times New Roman" w:cs="Arial"/>
          <w:sz w:val="22"/>
          <w:lang w:eastAsia="en-GB"/>
        </w:rPr>
        <w:t xml:space="preserve">minutes to complete the survey. </w:t>
      </w:r>
    </w:p>
    <w:p w14:paraId="3BA7E414" w14:textId="2A63FD4F" w:rsidR="00A0031F" w:rsidRDefault="00A0031F" w:rsidP="00C476CC">
      <w:pPr>
        <w:pStyle w:val="Heading1"/>
        <w:jc w:val="both"/>
      </w:pPr>
      <w:bookmarkStart w:id="7" w:name="_Toc518312934"/>
      <w:r>
        <w:lastRenderedPageBreak/>
        <w:t>What are the possible benefits or disadvantages of taking part?</w:t>
      </w:r>
      <w:bookmarkEnd w:id="7"/>
    </w:p>
    <w:p w14:paraId="085E1E22" w14:textId="2F23F50A" w:rsidR="006F2DD4" w:rsidRPr="006F2DD4" w:rsidRDefault="006F2DD4" w:rsidP="00C476CC">
      <w:pPr>
        <w:jc w:val="both"/>
        <w:rPr>
          <w:b/>
          <w:bCs/>
          <w:i/>
          <w:iCs/>
          <w:color w:val="000000"/>
          <w:sz w:val="22"/>
        </w:rPr>
      </w:pPr>
      <w:r w:rsidRPr="006F2DD4">
        <w:rPr>
          <w:b/>
          <w:bCs/>
          <w:i/>
          <w:iCs/>
          <w:color w:val="000000"/>
          <w:sz w:val="22"/>
        </w:rPr>
        <w:t>Include any specific benefits/disadvantages or general comments as below</w:t>
      </w:r>
    </w:p>
    <w:p w14:paraId="32E5985A" w14:textId="1245D44D" w:rsidR="00A0031F" w:rsidRPr="003C0D5B" w:rsidRDefault="00A0031F" w:rsidP="00C476CC">
      <w:pPr>
        <w:jc w:val="both"/>
        <w:rPr>
          <w:color w:val="000000"/>
          <w:sz w:val="22"/>
        </w:rPr>
      </w:pPr>
      <w:r w:rsidRPr="003C0D5B">
        <w:rPr>
          <w:color w:val="000000"/>
          <w:sz w:val="22"/>
        </w:rPr>
        <w:t xml:space="preserve">You may not benefit directly from taking </w:t>
      </w:r>
      <w:proofErr w:type="gramStart"/>
      <w:r w:rsidRPr="003C0D5B">
        <w:rPr>
          <w:color w:val="000000"/>
          <w:sz w:val="22"/>
        </w:rPr>
        <w:t>part,</w:t>
      </w:r>
      <w:proofErr w:type="gramEnd"/>
      <w:r w:rsidRPr="003C0D5B">
        <w:rPr>
          <w:color w:val="000000"/>
          <w:sz w:val="22"/>
        </w:rPr>
        <w:t xml:space="preserve"> however you will have the opportunity to contribute to our understanding of </w:t>
      </w:r>
      <w:r w:rsidR="00053577">
        <w:rPr>
          <w:color w:val="000000"/>
          <w:sz w:val="22"/>
        </w:rPr>
        <w:t>whether it is feasible to conduct a future trial.</w:t>
      </w:r>
      <w:r w:rsidRPr="003C0D5B">
        <w:rPr>
          <w:color w:val="000000"/>
          <w:sz w:val="22"/>
        </w:rPr>
        <w:t xml:space="preserve"> </w:t>
      </w:r>
    </w:p>
    <w:p w14:paraId="5B586ED9" w14:textId="4F5AD54E" w:rsidR="008154F3" w:rsidRPr="008154F3" w:rsidRDefault="00316A6A" w:rsidP="00C476CC">
      <w:pPr>
        <w:pStyle w:val="Heading1"/>
        <w:jc w:val="both"/>
      </w:pPr>
      <w:r>
        <w:t>Will my participation be confidential?</w:t>
      </w:r>
    </w:p>
    <w:p w14:paraId="48F72D40" w14:textId="77777777" w:rsidR="00EF3A88" w:rsidRDefault="00040691" w:rsidP="00C476CC">
      <w:pPr>
        <w:pStyle w:val="NoSpacing"/>
        <w:spacing w:line="276" w:lineRule="auto"/>
        <w:jc w:val="both"/>
        <w:rPr>
          <w:rFonts w:cs="Arial"/>
          <w:sz w:val="22"/>
        </w:rPr>
      </w:pPr>
      <w:r w:rsidRPr="003C0D5B">
        <w:rPr>
          <w:rFonts w:cs="Arial"/>
          <w:sz w:val="22"/>
        </w:rPr>
        <w:t xml:space="preserve">Yes. </w:t>
      </w:r>
      <w:r w:rsidR="00AD5A32" w:rsidRPr="003C0D5B">
        <w:rPr>
          <w:rFonts w:cs="Arial"/>
          <w:sz w:val="22"/>
        </w:rPr>
        <w:t xml:space="preserve">The surveys are anonymous so no personal details will be obtained. </w:t>
      </w:r>
    </w:p>
    <w:p w14:paraId="59C3F34E" w14:textId="223CDD51" w:rsidR="00A5566D" w:rsidRDefault="00994B34" w:rsidP="00C476CC">
      <w:pPr>
        <w:pStyle w:val="NoSpacing"/>
        <w:spacing w:line="276" w:lineRule="auto"/>
        <w:jc w:val="both"/>
        <w:rPr>
          <w:rFonts w:cs="Arial"/>
          <w:sz w:val="22"/>
        </w:rPr>
      </w:pPr>
      <w:r w:rsidRPr="003C0D5B">
        <w:rPr>
          <w:rFonts w:cs="Arial"/>
          <w:sz w:val="22"/>
        </w:rPr>
        <w:t xml:space="preserve"> </w:t>
      </w:r>
      <w:r w:rsidR="00AA5DEC" w:rsidRPr="003C0D5B">
        <w:rPr>
          <w:rFonts w:cs="Arial"/>
          <w:sz w:val="22"/>
        </w:rPr>
        <w:t xml:space="preserve">All study data will be stored securely on the University One Drive in a shared folder accessible only by the research team and will be retained for a period of 10 years after which </w:t>
      </w:r>
      <w:r w:rsidR="006D3BB0">
        <w:rPr>
          <w:rFonts w:cs="Arial"/>
          <w:sz w:val="22"/>
        </w:rPr>
        <w:t>i</w:t>
      </w:r>
      <w:r w:rsidR="00AA5DEC" w:rsidRPr="003C0D5B">
        <w:rPr>
          <w:rFonts w:cs="Arial"/>
          <w:sz w:val="22"/>
        </w:rPr>
        <w:t>t will be securely deleted.</w:t>
      </w:r>
      <w:r w:rsidR="00541442">
        <w:rPr>
          <w:rFonts w:cs="Arial"/>
          <w:sz w:val="22"/>
        </w:rPr>
        <w:t xml:space="preserve"> </w:t>
      </w:r>
      <w:r w:rsidR="00AA5DEC" w:rsidRPr="003C0D5B">
        <w:rPr>
          <w:rFonts w:cs="Arial"/>
          <w:sz w:val="22"/>
        </w:rPr>
        <w:t>Any personal contact details will be deleted at the end of the study</w:t>
      </w:r>
      <w:r w:rsidR="00630ED1">
        <w:rPr>
          <w:rFonts w:cs="Arial"/>
          <w:sz w:val="22"/>
        </w:rPr>
        <w:t>.</w:t>
      </w:r>
      <w:r w:rsidR="00AA5DEC" w:rsidRPr="003C0D5B">
        <w:rPr>
          <w:rFonts w:cs="Arial"/>
          <w:sz w:val="22"/>
        </w:rPr>
        <w:t xml:space="preserve"> </w:t>
      </w:r>
      <w:r w:rsidR="00AA5DEC" w:rsidRPr="003C0D5B">
        <w:rPr>
          <w:rFonts w:cs="Arial"/>
          <w:sz w:val="22"/>
          <w:lang w:val="en-US"/>
        </w:rPr>
        <w:t>The procedures</w:t>
      </w:r>
      <w:r w:rsidR="00AA5DEC" w:rsidRPr="003C0D5B">
        <w:rPr>
          <w:rFonts w:cs="Arial"/>
          <w:sz w:val="22"/>
        </w:rPr>
        <w:t xml:space="preserve"> for handling, processing, </w:t>
      </w:r>
      <w:proofErr w:type="gramStart"/>
      <w:r w:rsidR="00AA5DEC" w:rsidRPr="003C0D5B">
        <w:rPr>
          <w:rFonts w:cs="Arial"/>
          <w:sz w:val="22"/>
        </w:rPr>
        <w:t>storage</w:t>
      </w:r>
      <w:proofErr w:type="gramEnd"/>
      <w:r w:rsidR="00AA5DEC" w:rsidRPr="003C0D5B">
        <w:rPr>
          <w:rFonts w:cs="Arial"/>
          <w:sz w:val="22"/>
        </w:rPr>
        <w:t xml:space="preserve"> and destruction of data from the study are compliant with GDPR and the Data Protection Act (</w:t>
      </w:r>
      <w:r w:rsidR="00252257">
        <w:rPr>
          <w:rFonts w:cs="Arial"/>
          <w:sz w:val="22"/>
        </w:rPr>
        <w:t>2018</w:t>
      </w:r>
      <w:r w:rsidR="00AA5DEC" w:rsidRPr="003C0D5B">
        <w:rPr>
          <w:rFonts w:cs="Arial"/>
          <w:sz w:val="22"/>
        </w:rPr>
        <w:t xml:space="preserve">). </w:t>
      </w:r>
    </w:p>
    <w:p w14:paraId="0EC8E395" w14:textId="77777777" w:rsidR="00956E6C" w:rsidRDefault="00956E6C" w:rsidP="00C476CC">
      <w:pPr>
        <w:pStyle w:val="NoSpacing"/>
        <w:spacing w:line="276" w:lineRule="auto"/>
        <w:jc w:val="both"/>
        <w:rPr>
          <w:rFonts w:cs="Arial"/>
          <w:sz w:val="22"/>
          <w:lang w:val="en-US"/>
        </w:rPr>
      </w:pPr>
    </w:p>
    <w:p w14:paraId="231ABA9A" w14:textId="7EC447F2" w:rsidR="008154F3" w:rsidRPr="003C0D5B" w:rsidRDefault="00AF0D7D" w:rsidP="00C476CC">
      <w:pPr>
        <w:jc w:val="both"/>
        <w:rPr>
          <w:sz w:val="22"/>
        </w:rPr>
      </w:pPr>
      <w:r w:rsidRPr="003C0D5B">
        <w:rPr>
          <w:i/>
          <w:sz w:val="22"/>
        </w:rPr>
        <w:t>At Edge Hill, we are committed to respecting and protecting your personal</w:t>
      </w:r>
      <w:r w:rsidR="0039254D" w:rsidRPr="003C0D5B">
        <w:rPr>
          <w:i/>
          <w:sz w:val="22"/>
        </w:rPr>
        <w:t xml:space="preserve"> </w:t>
      </w:r>
      <w:r w:rsidRPr="003C0D5B">
        <w:rPr>
          <w:i/>
          <w:sz w:val="22"/>
        </w:rPr>
        <w:t xml:space="preserve">information. To find ways in which we use your data, please see </w:t>
      </w:r>
      <w:hyperlink r:id="rId10" w:history="1">
        <w:r w:rsidRPr="003C0D5B">
          <w:rPr>
            <w:rStyle w:val="Hyperlink"/>
            <w:i/>
            <w:sz w:val="22"/>
          </w:rPr>
          <w:t>edgehill.ac.uk/about/legal/privacy</w:t>
        </w:r>
      </w:hyperlink>
      <w:r w:rsidRPr="003C0D5B">
        <w:rPr>
          <w:i/>
          <w:sz w:val="22"/>
        </w:rPr>
        <w:t>.</w:t>
      </w:r>
      <w:r w:rsidR="00506A98">
        <w:rPr>
          <w:i/>
          <w:sz w:val="22"/>
        </w:rPr>
        <w:t xml:space="preserve"> </w:t>
      </w:r>
      <w:r w:rsidRPr="003C0D5B">
        <w:rPr>
          <w:sz w:val="22"/>
        </w:rPr>
        <w:t>The University is committed to ensuring compliance with current data protection legislation and confirms that all data collected is used fairly, stored safely, and not disclosed to any other person unlawfully. The University is a data controller and, in some instances, may be a data processor of this data.</w:t>
      </w:r>
    </w:p>
    <w:p w14:paraId="1A8B237A" w14:textId="56743091" w:rsidR="00316A6A" w:rsidRDefault="00316A6A" w:rsidP="00C476CC">
      <w:pPr>
        <w:pStyle w:val="Heading1"/>
        <w:jc w:val="both"/>
      </w:pPr>
      <w:bookmarkStart w:id="8" w:name="_Toc518312929"/>
      <w:r>
        <w:t>What will happen to the results of the research study?</w:t>
      </w:r>
      <w:bookmarkEnd w:id="8"/>
    </w:p>
    <w:p w14:paraId="4278106E" w14:textId="3E74EBC5" w:rsidR="00C022DC" w:rsidRPr="003C0D5B" w:rsidRDefault="00AA5DEC" w:rsidP="00C476CC">
      <w:pPr>
        <w:pStyle w:val="NoSpacing"/>
        <w:spacing w:line="276" w:lineRule="auto"/>
        <w:jc w:val="both"/>
        <w:rPr>
          <w:rFonts w:ascii="Calibri" w:hAnsi="Calibri" w:cs="Arial"/>
          <w:sz w:val="22"/>
        </w:rPr>
      </w:pPr>
      <w:r w:rsidRPr="003C0D5B">
        <w:rPr>
          <w:rFonts w:cs="Arial"/>
          <w:sz w:val="22"/>
        </w:rPr>
        <w:t xml:space="preserve">The results of this study </w:t>
      </w:r>
      <w:r w:rsidR="00106EA2">
        <w:rPr>
          <w:rFonts w:cs="Arial"/>
          <w:sz w:val="22"/>
        </w:rPr>
        <w:t xml:space="preserve">will </w:t>
      </w:r>
      <w:r w:rsidRPr="003C0D5B">
        <w:rPr>
          <w:rFonts w:cs="Arial"/>
          <w:sz w:val="22"/>
        </w:rPr>
        <w:t xml:space="preserve">be </w:t>
      </w:r>
      <w:r w:rsidR="00812E65">
        <w:rPr>
          <w:rFonts w:cs="Arial"/>
          <w:sz w:val="22"/>
        </w:rPr>
        <w:t xml:space="preserve">presented in the optional feedback webinar, at the annual PCCS-SG meeting in May 2023 and will be </w:t>
      </w:r>
      <w:r w:rsidRPr="003C0D5B">
        <w:rPr>
          <w:rFonts w:cs="Arial"/>
          <w:sz w:val="22"/>
        </w:rPr>
        <w:t xml:space="preserve">published in </w:t>
      </w:r>
      <w:r w:rsidR="00812E65">
        <w:rPr>
          <w:rFonts w:cs="Arial"/>
          <w:sz w:val="22"/>
        </w:rPr>
        <w:t xml:space="preserve">an </w:t>
      </w:r>
      <w:r w:rsidRPr="003C0D5B">
        <w:rPr>
          <w:rFonts w:cs="Arial"/>
          <w:sz w:val="22"/>
        </w:rPr>
        <w:t>academic journal</w:t>
      </w:r>
      <w:r w:rsidR="00812E65">
        <w:rPr>
          <w:rFonts w:cs="Arial"/>
          <w:sz w:val="22"/>
        </w:rPr>
        <w:t xml:space="preserve">. </w:t>
      </w:r>
    </w:p>
    <w:p w14:paraId="66DCD15D" w14:textId="6D0FA2E6" w:rsidR="00316A6A" w:rsidRDefault="00316A6A" w:rsidP="00C476CC">
      <w:pPr>
        <w:pStyle w:val="Heading1"/>
        <w:jc w:val="both"/>
      </w:pPr>
      <w:bookmarkStart w:id="9" w:name="_Toc518312930"/>
      <w:r>
        <w:t>Who has reviewed the study?</w:t>
      </w:r>
      <w:bookmarkEnd w:id="9"/>
    </w:p>
    <w:p w14:paraId="03F88967" w14:textId="0D3EC679" w:rsidR="003C0D5B" w:rsidRDefault="004B7738" w:rsidP="00C476CC">
      <w:pPr>
        <w:jc w:val="both"/>
        <w:rPr>
          <w:sz w:val="22"/>
        </w:rPr>
      </w:pPr>
      <w:r w:rsidRPr="003C0D5B">
        <w:rPr>
          <w:sz w:val="22"/>
        </w:rPr>
        <w:t xml:space="preserve">The study has been reviewed </w:t>
      </w:r>
      <w:r w:rsidR="00750C2A" w:rsidRPr="003C0D5B">
        <w:rPr>
          <w:sz w:val="22"/>
        </w:rPr>
        <w:t xml:space="preserve">and approved </w:t>
      </w:r>
      <w:r w:rsidRPr="003C0D5B">
        <w:rPr>
          <w:sz w:val="22"/>
        </w:rPr>
        <w:t xml:space="preserve">by </w:t>
      </w:r>
      <w:r w:rsidR="00EF3A88">
        <w:rPr>
          <w:sz w:val="22"/>
        </w:rPr>
        <w:t xml:space="preserve">Edge Hill University </w:t>
      </w:r>
      <w:r w:rsidR="00B30C50">
        <w:rPr>
          <w:sz w:val="22"/>
        </w:rPr>
        <w:t>Health-related</w:t>
      </w:r>
      <w:r w:rsidR="00750C2A" w:rsidRPr="003C0D5B">
        <w:rPr>
          <w:sz w:val="22"/>
        </w:rPr>
        <w:t xml:space="preserve"> Research Ethics Committee (REF</w:t>
      </w:r>
      <w:r w:rsidR="00812E65">
        <w:rPr>
          <w:sz w:val="22"/>
        </w:rPr>
        <w:t>2223-0018</w:t>
      </w:r>
      <w:r w:rsidR="00750C2A" w:rsidRPr="003C0D5B">
        <w:rPr>
          <w:sz w:val="22"/>
        </w:rPr>
        <w:t>)</w:t>
      </w:r>
      <w:bookmarkStart w:id="10" w:name="_Toc518312935"/>
      <w:bookmarkStart w:id="11" w:name="_Toc518312936"/>
    </w:p>
    <w:p w14:paraId="64297D20" w14:textId="77777777" w:rsidR="003C0D5B" w:rsidRDefault="003C0D5B" w:rsidP="00C476CC">
      <w:pPr>
        <w:pStyle w:val="Heading1"/>
        <w:jc w:val="both"/>
      </w:pPr>
      <w:r>
        <w:t>Is there someone independent I can talk to about the research?</w:t>
      </w:r>
    </w:p>
    <w:p w14:paraId="1AAADADF" w14:textId="3DADB5D6" w:rsidR="003C0D5B" w:rsidRDefault="003C0D5B" w:rsidP="00C476CC">
      <w:pPr>
        <w:jc w:val="both"/>
        <w:rPr>
          <w:sz w:val="22"/>
        </w:rPr>
      </w:pPr>
      <w:r>
        <w:rPr>
          <w:sz w:val="22"/>
        </w:rPr>
        <w:t xml:space="preserve">If you are unhappy with the research in any </w:t>
      </w:r>
      <w:proofErr w:type="gramStart"/>
      <w:r>
        <w:rPr>
          <w:sz w:val="22"/>
        </w:rPr>
        <w:t>way</w:t>
      </w:r>
      <w:proofErr w:type="gramEnd"/>
      <w:r>
        <w:rPr>
          <w:sz w:val="22"/>
        </w:rPr>
        <w:t xml:space="preserve"> please tell us. We will try to put things right. If you</w:t>
      </w:r>
      <w:r w:rsidR="00C476CC">
        <w:rPr>
          <w:sz w:val="22"/>
        </w:rPr>
        <w:t xml:space="preserve"> </w:t>
      </w:r>
      <w:r>
        <w:rPr>
          <w:sz w:val="22"/>
        </w:rPr>
        <w:t>would</w:t>
      </w:r>
      <w:r w:rsidR="00C476CC">
        <w:rPr>
          <w:sz w:val="22"/>
        </w:rPr>
        <w:t xml:space="preserve"> </w:t>
      </w:r>
      <w:r>
        <w:rPr>
          <w:sz w:val="22"/>
        </w:rPr>
        <w:t>prefer to talk to someone outside the research team, or if you are not happy with the way we deal with your problem, you can contact</w:t>
      </w:r>
      <w:r w:rsidR="00151BB6">
        <w:rPr>
          <w:sz w:val="22"/>
        </w:rPr>
        <w:t xml:space="preserve"> the Secretary of the University Research Ethics Sub-Committee on </w:t>
      </w:r>
      <w:hyperlink r:id="rId11" w:history="1">
        <w:r w:rsidR="00EF3A88" w:rsidRPr="00F5284C">
          <w:rPr>
            <w:rStyle w:val="Hyperlink"/>
            <w:sz w:val="22"/>
          </w:rPr>
          <w:t>research@edgehill.acuk</w:t>
        </w:r>
      </w:hyperlink>
      <w:r w:rsidR="00EF3A88">
        <w:rPr>
          <w:sz w:val="22"/>
        </w:rPr>
        <w:t xml:space="preserve"> </w:t>
      </w:r>
    </w:p>
    <w:bookmarkEnd w:id="10"/>
    <w:bookmarkEnd w:id="11"/>
    <w:p w14:paraId="36DC256A" w14:textId="3694300C" w:rsidR="00EF3A88" w:rsidRDefault="00EF3A88" w:rsidP="00EF3A88">
      <w:pPr>
        <w:pStyle w:val="NormalWeb"/>
        <w:jc w:val="both"/>
        <w:rPr>
          <w:rFonts w:ascii="Arial" w:hAnsi="Arial" w:cs="Arial"/>
          <w:color w:val="000000"/>
          <w:sz w:val="22"/>
          <w:szCs w:val="22"/>
        </w:rPr>
      </w:pPr>
    </w:p>
    <w:p w14:paraId="6E03FC58" w14:textId="2685BC3C" w:rsidR="00EF3A88" w:rsidRPr="00EF3A88" w:rsidRDefault="00EF3A88" w:rsidP="00EF3A88">
      <w:pPr>
        <w:pStyle w:val="NormalWeb"/>
        <w:jc w:val="both"/>
        <w:rPr>
          <w:rFonts w:cs="Arial"/>
          <w:b/>
          <w:bCs/>
          <w:sz w:val="22"/>
        </w:rPr>
      </w:pPr>
    </w:p>
    <w:sectPr w:rsidR="00EF3A88" w:rsidRPr="00EF3A88" w:rsidSect="00144313">
      <w:headerReference w:type="default" r:id="rId12"/>
      <w:footerReference w:type="default" r:id="rId13"/>
      <w:pgSz w:w="11906" w:h="16838"/>
      <w:pgMar w:top="1134" w:right="991" w:bottom="1440" w:left="993"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4916" w14:textId="77777777" w:rsidR="000E671C" w:rsidRDefault="000E671C" w:rsidP="00C476CC">
      <w:pPr>
        <w:spacing w:after="0" w:line="240" w:lineRule="auto"/>
      </w:pPr>
      <w:r>
        <w:separator/>
      </w:r>
    </w:p>
  </w:endnote>
  <w:endnote w:type="continuationSeparator" w:id="0">
    <w:p w14:paraId="47491A78" w14:textId="77777777" w:rsidR="000E671C" w:rsidRDefault="000E671C" w:rsidP="00C4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7A17" w14:textId="0F2A03EE" w:rsidR="00C476CC" w:rsidRPr="00C476CC" w:rsidRDefault="00053577">
    <w:pPr>
      <w:pStyle w:val="Footer"/>
      <w:rPr>
        <w:sz w:val="20"/>
        <w:szCs w:val="20"/>
      </w:rPr>
    </w:pPr>
    <w:r>
      <w:rPr>
        <w:sz w:val="20"/>
        <w:szCs w:val="20"/>
      </w:rPr>
      <w:t xml:space="preserve">MADE Study </w:t>
    </w:r>
    <w:r w:rsidR="00E17973">
      <w:rPr>
        <w:sz w:val="20"/>
        <w:szCs w:val="20"/>
      </w:rPr>
      <w:t xml:space="preserve"> </w:t>
    </w:r>
    <w:r w:rsidR="005C47F2">
      <w:rPr>
        <w:sz w:val="20"/>
        <w:szCs w:val="20"/>
      </w:rPr>
      <w:t xml:space="preserve"> </w:t>
    </w:r>
    <w:r w:rsidR="00C476CC" w:rsidRPr="00C476CC">
      <w:rPr>
        <w:sz w:val="20"/>
        <w:szCs w:val="20"/>
      </w:rPr>
      <w:t xml:space="preserve">Participant Information Sheet </w:t>
    </w:r>
    <w:r>
      <w:rPr>
        <w:sz w:val="20"/>
        <w:szCs w:val="20"/>
      </w:rPr>
      <w:t xml:space="preserve">for survey </w:t>
    </w:r>
    <w:r w:rsidR="00C476CC" w:rsidRPr="00C476CC">
      <w:rPr>
        <w:sz w:val="20"/>
        <w:szCs w:val="20"/>
      </w:rPr>
      <w:t xml:space="preserve">V1 </w:t>
    </w:r>
    <w:r>
      <w:rPr>
        <w:sz w:val="20"/>
        <w:szCs w:val="20"/>
      </w:rPr>
      <w:t>11/11/2022</w:t>
    </w:r>
    <w:r w:rsidR="00C476CC">
      <w:rPr>
        <w:sz w:val="20"/>
        <w:szCs w:val="20"/>
      </w:rPr>
      <w:tab/>
    </w:r>
    <w:r w:rsidR="00C476CC" w:rsidRPr="00C476CC">
      <w:rPr>
        <w:sz w:val="20"/>
        <w:szCs w:val="20"/>
      </w:rPr>
      <w:t xml:space="preserve">Page | </w:t>
    </w:r>
    <w:r w:rsidR="00C476CC" w:rsidRPr="00C476CC">
      <w:rPr>
        <w:sz w:val="20"/>
        <w:szCs w:val="20"/>
      </w:rPr>
      <w:fldChar w:fldCharType="begin"/>
    </w:r>
    <w:r w:rsidR="00C476CC" w:rsidRPr="00C476CC">
      <w:rPr>
        <w:sz w:val="20"/>
        <w:szCs w:val="20"/>
      </w:rPr>
      <w:instrText xml:space="preserve"> PAGE   \* MERGEFORMAT </w:instrText>
    </w:r>
    <w:r w:rsidR="00C476CC" w:rsidRPr="00C476CC">
      <w:rPr>
        <w:sz w:val="20"/>
        <w:szCs w:val="20"/>
      </w:rPr>
      <w:fldChar w:fldCharType="separate"/>
    </w:r>
    <w:r w:rsidR="00C476CC" w:rsidRPr="00C476CC">
      <w:rPr>
        <w:noProof/>
        <w:sz w:val="20"/>
        <w:szCs w:val="20"/>
      </w:rPr>
      <w:t>1</w:t>
    </w:r>
    <w:r w:rsidR="00C476CC" w:rsidRPr="00C476C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1216" w14:textId="77777777" w:rsidR="000E671C" w:rsidRDefault="000E671C" w:rsidP="00C476CC">
      <w:pPr>
        <w:spacing w:after="0" w:line="240" w:lineRule="auto"/>
      </w:pPr>
      <w:r>
        <w:separator/>
      </w:r>
    </w:p>
  </w:footnote>
  <w:footnote w:type="continuationSeparator" w:id="0">
    <w:p w14:paraId="00FC979D" w14:textId="77777777" w:rsidR="000E671C" w:rsidRDefault="000E671C" w:rsidP="00C4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FE89" w14:textId="31ADAD21" w:rsidR="00C476CC" w:rsidRDefault="00053577">
    <w:pPr>
      <w:pStyle w:val="Header"/>
    </w:pPr>
    <w:r>
      <w:rPr>
        <w:noProof/>
      </w:rPr>
      <w:drawing>
        <wp:inline distT="0" distB="0" distL="0" distR="0" wp14:anchorId="14439560" wp14:editId="5A75F19C">
          <wp:extent cx="13227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40080"/>
                  </a:xfrm>
                  <a:prstGeom prst="rect">
                    <a:avLst/>
                  </a:prstGeom>
                  <a:noFill/>
                </pic:spPr>
              </pic:pic>
            </a:graphicData>
          </a:graphic>
        </wp:inline>
      </w:drawing>
    </w:r>
    <w:r w:rsidR="00C476CC">
      <w:tab/>
    </w:r>
    <w:r>
      <w:rPr>
        <w:noProof/>
      </w:rPr>
      <w:drawing>
        <wp:inline distT="0" distB="0" distL="0" distR="0" wp14:anchorId="62890432" wp14:editId="5D76CD45">
          <wp:extent cx="1670685" cy="5302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530225"/>
                  </a:xfrm>
                  <a:prstGeom prst="rect">
                    <a:avLst/>
                  </a:prstGeom>
                  <a:noFill/>
                </pic:spPr>
              </pic:pic>
            </a:graphicData>
          </a:graphic>
        </wp:inline>
      </w:drawing>
    </w:r>
    <w:r w:rsidR="00C476CC">
      <w:tab/>
    </w:r>
    <w:r w:rsidR="00C476CC" w:rsidRPr="00B455EE">
      <w:rPr>
        <w:rFonts w:cs="Arial"/>
        <w:noProof/>
        <w:color w:val="000000"/>
        <w:sz w:val="20"/>
        <w:lang w:val="en-US"/>
      </w:rPr>
      <w:drawing>
        <wp:inline distT="0" distB="0" distL="0" distR="0" wp14:anchorId="3BBDD7A3" wp14:editId="302D492B">
          <wp:extent cx="140970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6D8"/>
    <w:multiLevelType w:val="hybridMultilevel"/>
    <w:tmpl w:val="204A1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23E0F"/>
    <w:multiLevelType w:val="multilevel"/>
    <w:tmpl w:val="DACEC21E"/>
    <w:lvl w:ilvl="0">
      <w:start w:val="1"/>
      <w:numFmt w:val="decimal"/>
      <w:pStyle w:val="fBullet1"/>
      <w:lvlText w:val="%1."/>
      <w:lvlJc w:val="left"/>
      <w:pPr>
        <w:ind w:left="360" w:hanging="360"/>
      </w:pPr>
      <w:rPr>
        <w:rFonts w:hint="default"/>
      </w:rPr>
    </w:lvl>
    <w:lvl w:ilvl="1">
      <w:start w:val="1"/>
      <w:numFmt w:val="lowerLetter"/>
      <w:pStyle w:val="gBullet2"/>
      <w:lvlText w:val="%2."/>
      <w:lvlJc w:val="left"/>
      <w:pPr>
        <w:ind w:left="792" w:hanging="432"/>
      </w:pPr>
      <w:rPr>
        <w:rFonts w:hint="default"/>
      </w:rPr>
    </w:lvl>
    <w:lvl w:ilvl="2">
      <w:start w:val="1"/>
      <w:numFmt w:val="bullet"/>
      <w:pStyle w:val="hBullet3"/>
      <w:lvlText w:val=""/>
      <w:lvlJc w:val="left"/>
      <w:pPr>
        <w:ind w:left="1224" w:hanging="504"/>
      </w:pPr>
      <w:rPr>
        <w:rFonts w:ascii="Symbol" w:hAnsi="Symbol" w:hint="default"/>
        <w:color w:val="auto"/>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16cid:durableId="619918707">
    <w:abstractNumId w:val="1"/>
  </w:num>
  <w:num w:numId="2" w16cid:durableId="202369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6A"/>
    <w:rsid w:val="000368A1"/>
    <w:rsid w:val="00040691"/>
    <w:rsid w:val="0004549C"/>
    <w:rsid w:val="00053577"/>
    <w:rsid w:val="0008043C"/>
    <w:rsid w:val="00084C48"/>
    <w:rsid w:val="000D37DC"/>
    <w:rsid w:val="000E671C"/>
    <w:rsid w:val="000F1BC8"/>
    <w:rsid w:val="00106EA2"/>
    <w:rsid w:val="00123D58"/>
    <w:rsid w:val="00123ECD"/>
    <w:rsid w:val="00133F8B"/>
    <w:rsid w:val="001348F3"/>
    <w:rsid w:val="00144313"/>
    <w:rsid w:val="00147ABD"/>
    <w:rsid w:val="00151BB6"/>
    <w:rsid w:val="00153D27"/>
    <w:rsid w:val="00166CE2"/>
    <w:rsid w:val="00193D53"/>
    <w:rsid w:val="001B751E"/>
    <w:rsid w:val="001C52F4"/>
    <w:rsid w:val="001F2FE1"/>
    <w:rsid w:val="0022007F"/>
    <w:rsid w:val="00225FB6"/>
    <w:rsid w:val="00252257"/>
    <w:rsid w:val="00270ADF"/>
    <w:rsid w:val="00283BCA"/>
    <w:rsid w:val="00291CF2"/>
    <w:rsid w:val="002D0169"/>
    <w:rsid w:val="002F2EED"/>
    <w:rsid w:val="003068DA"/>
    <w:rsid w:val="003127CE"/>
    <w:rsid w:val="00316A6A"/>
    <w:rsid w:val="003309BA"/>
    <w:rsid w:val="003458DF"/>
    <w:rsid w:val="00346BBF"/>
    <w:rsid w:val="00354744"/>
    <w:rsid w:val="00384853"/>
    <w:rsid w:val="0039254D"/>
    <w:rsid w:val="003A4A95"/>
    <w:rsid w:val="003B489B"/>
    <w:rsid w:val="003B6138"/>
    <w:rsid w:val="003C0D5B"/>
    <w:rsid w:val="003D7E85"/>
    <w:rsid w:val="003E2903"/>
    <w:rsid w:val="003F7290"/>
    <w:rsid w:val="00405320"/>
    <w:rsid w:val="00463FF0"/>
    <w:rsid w:val="00470F27"/>
    <w:rsid w:val="00471983"/>
    <w:rsid w:val="0048110C"/>
    <w:rsid w:val="00486A75"/>
    <w:rsid w:val="00492D75"/>
    <w:rsid w:val="004A17D9"/>
    <w:rsid w:val="004B7033"/>
    <w:rsid w:val="004B7738"/>
    <w:rsid w:val="004C39C2"/>
    <w:rsid w:val="004E2047"/>
    <w:rsid w:val="004E343A"/>
    <w:rsid w:val="00504A20"/>
    <w:rsid w:val="00506A98"/>
    <w:rsid w:val="005074BA"/>
    <w:rsid w:val="00513BE9"/>
    <w:rsid w:val="00521903"/>
    <w:rsid w:val="00526806"/>
    <w:rsid w:val="00541442"/>
    <w:rsid w:val="0057022B"/>
    <w:rsid w:val="00576FF0"/>
    <w:rsid w:val="005C47F2"/>
    <w:rsid w:val="005F29A5"/>
    <w:rsid w:val="006075C1"/>
    <w:rsid w:val="00620145"/>
    <w:rsid w:val="006279A2"/>
    <w:rsid w:val="00630ED1"/>
    <w:rsid w:val="00632404"/>
    <w:rsid w:val="0064039D"/>
    <w:rsid w:val="00662745"/>
    <w:rsid w:val="00666D0B"/>
    <w:rsid w:val="006B4A05"/>
    <w:rsid w:val="006C69C0"/>
    <w:rsid w:val="006D3BB0"/>
    <w:rsid w:val="006D75C2"/>
    <w:rsid w:val="006E2DC5"/>
    <w:rsid w:val="006F2DD4"/>
    <w:rsid w:val="006F7B61"/>
    <w:rsid w:val="00722CB8"/>
    <w:rsid w:val="00742D88"/>
    <w:rsid w:val="00750C2A"/>
    <w:rsid w:val="00783C74"/>
    <w:rsid w:val="0078664D"/>
    <w:rsid w:val="007B715B"/>
    <w:rsid w:val="007E4B51"/>
    <w:rsid w:val="007F28C5"/>
    <w:rsid w:val="00812E65"/>
    <w:rsid w:val="008154F3"/>
    <w:rsid w:val="0081617D"/>
    <w:rsid w:val="008217D4"/>
    <w:rsid w:val="00846BC5"/>
    <w:rsid w:val="008E0D39"/>
    <w:rsid w:val="008E4886"/>
    <w:rsid w:val="008F0EA1"/>
    <w:rsid w:val="00906330"/>
    <w:rsid w:val="009325AA"/>
    <w:rsid w:val="00956E6C"/>
    <w:rsid w:val="00975490"/>
    <w:rsid w:val="0097722D"/>
    <w:rsid w:val="00994B34"/>
    <w:rsid w:val="0099566A"/>
    <w:rsid w:val="009C72DE"/>
    <w:rsid w:val="009D2558"/>
    <w:rsid w:val="009F1BC5"/>
    <w:rsid w:val="00A0031F"/>
    <w:rsid w:val="00A02083"/>
    <w:rsid w:val="00A0265E"/>
    <w:rsid w:val="00A17981"/>
    <w:rsid w:val="00A219FA"/>
    <w:rsid w:val="00A248E8"/>
    <w:rsid w:val="00A425F9"/>
    <w:rsid w:val="00A5566D"/>
    <w:rsid w:val="00A82E1F"/>
    <w:rsid w:val="00A874F7"/>
    <w:rsid w:val="00A9238F"/>
    <w:rsid w:val="00AA1717"/>
    <w:rsid w:val="00AA5DEC"/>
    <w:rsid w:val="00AD5A32"/>
    <w:rsid w:val="00AF0D7D"/>
    <w:rsid w:val="00AF4A69"/>
    <w:rsid w:val="00AF669F"/>
    <w:rsid w:val="00B0389E"/>
    <w:rsid w:val="00B27D77"/>
    <w:rsid w:val="00B30C50"/>
    <w:rsid w:val="00B71DA0"/>
    <w:rsid w:val="00B9178E"/>
    <w:rsid w:val="00BA136E"/>
    <w:rsid w:val="00BA40CB"/>
    <w:rsid w:val="00BC28FB"/>
    <w:rsid w:val="00BE5C70"/>
    <w:rsid w:val="00BE60C6"/>
    <w:rsid w:val="00BF6B05"/>
    <w:rsid w:val="00C022DC"/>
    <w:rsid w:val="00C04204"/>
    <w:rsid w:val="00C04E73"/>
    <w:rsid w:val="00C12B69"/>
    <w:rsid w:val="00C146FC"/>
    <w:rsid w:val="00C476CC"/>
    <w:rsid w:val="00C51E72"/>
    <w:rsid w:val="00C64C57"/>
    <w:rsid w:val="00C679FC"/>
    <w:rsid w:val="00C76B4B"/>
    <w:rsid w:val="00C771DF"/>
    <w:rsid w:val="00C865F9"/>
    <w:rsid w:val="00CA07F5"/>
    <w:rsid w:val="00CD74B3"/>
    <w:rsid w:val="00CE312A"/>
    <w:rsid w:val="00D12D8F"/>
    <w:rsid w:val="00D159BA"/>
    <w:rsid w:val="00D247A7"/>
    <w:rsid w:val="00D25E16"/>
    <w:rsid w:val="00D5053C"/>
    <w:rsid w:val="00D5243E"/>
    <w:rsid w:val="00DC518D"/>
    <w:rsid w:val="00E1660D"/>
    <w:rsid w:val="00E17973"/>
    <w:rsid w:val="00E2619A"/>
    <w:rsid w:val="00E97EDF"/>
    <w:rsid w:val="00EB4835"/>
    <w:rsid w:val="00EF2B83"/>
    <w:rsid w:val="00EF3A88"/>
    <w:rsid w:val="00EF6D8B"/>
    <w:rsid w:val="00F42FF7"/>
    <w:rsid w:val="00F65846"/>
    <w:rsid w:val="00F6709F"/>
    <w:rsid w:val="00F822D6"/>
    <w:rsid w:val="00F8451D"/>
    <w:rsid w:val="00F9265B"/>
    <w:rsid w:val="00FB0106"/>
    <w:rsid w:val="00FD5AEC"/>
    <w:rsid w:val="00FE7B25"/>
    <w:rsid w:val="00FF449C"/>
    <w:rsid w:val="34ACCA3F"/>
    <w:rsid w:val="4F943609"/>
    <w:rsid w:val="5FD8BDE5"/>
    <w:rsid w:val="60535E57"/>
    <w:rsid w:val="7098F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8FA9"/>
  <w15:chartTrackingRefBased/>
  <w15:docId w15:val="{3DCFDC28-3AF6-4FF5-85A8-C0CF3AA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 Normal"/>
    <w:qFormat/>
    <w:rsid w:val="00316A6A"/>
    <w:pPr>
      <w:spacing w:after="120" w:line="276" w:lineRule="auto"/>
    </w:pPr>
    <w:rPr>
      <w:rFonts w:ascii="Arial" w:hAnsi="Arial"/>
      <w:sz w:val="24"/>
    </w:rPr>
  </w:style>
  <w:style w:type="paragraph" w:styleId="Heading1">
    <w:name w:val="heading 1"/>
    <w:basedOn w:val="Normal"/>
    <w:next w:val="Normal"/>
    <w:link w:val="Heading1Char"/>
    <w:uiPriority w:val="9"/>
    <w:qFormat/>
    <w:rsid w:val="00316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6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b. Subtitle"/>
    <w:basedOn w:val="Normal"/>
    <w:next w:val="Normal"/>
    <w:link w:val="SubtitleChar"/>
    <w:uiPriority w:val="11"/>
    <w:qFormat/>
    <w:rsid w:val="00316A6A"/>
    <w:pPr>
      <w:numPr>
        <w:ilvl w:val="1"/>
      </w:numPr>
      <w:pBdr>
        <w:bottom w:val="single" w:sz="4" w:space="1" w:color="auto"/>
      </w:pBdr>
      <w:jc w:val="center"/>
    </w:pPr>
    <w:rPr>
      <w:rFonts w:ascii="Georgia" w:eastAsiaTheme="minorEastAsia" w:hAnsi="Georgia"/>
      <w:b/>
      <w:spacing w:val="15"/>
      <w:sz w:val="28"/>
    </w:rPr>
  </w:style>
  <w:style w:type="character" w:customStyle="1" w:styleId="SubtitleChar">
    <w:name w:val="Subtitle Char"/>
    <w:aliases w:val="b. Subtitle Char"/>
    <w:basedOn w:val="DefaultParagraphFont"/>
    <w:link w:val="Subtitle"/>
    <w:uiPriority w:val="11"/>
    <w:rsid w:val="00316A6A"/>
    <w:rPr>
      <w:rFonts w:ascii="Georgia" w:eastAsiaTheme="minorEastAsia" w:hAnsi="Georgia"/>
      <w:b/>
      <w:spacing w:val="15"/>
      <w:sz w:val="28"/>
    </w:rPr>
  </w:style>
  <w:style w:type="paragraph" w:styleId="TOC2">
    <w:name w:val="toc 2"/>
    <w:basedOn w:val="Normal"/>
    <w:next w:val="Normal"/>
    <w:autoRedefine/>
    <w:uiPriority w:val="39"/>
    <w:unhideWhenUsed/>
    <w:rsid w:val="00316A6A"/>
    <w:pPr>
      <w:spacing w:after="100"/>
      <w:ind w:left="240"/>
    </w:pPr>
  </w:style>
  <w:style w:type="paragraph" w:styleId="TOC1">
    <w:name w:val="toc 1"/>
    <w:basedOn w:val="Normal"/>
    <w:next w:val="Normal"/>
    <w:autoRedefine/>
    <w:uiPriority w:val="39"/>
    <w:unhideWhenUsed/>
    <w:rsid w:val="00316A6A"/>
    <w:pPr>
      <w:spacing w:after="100"/>
    </w:pPr>
  </w:style>
  <w:style w:type="character" w:styleId="Hyperlink">
    <w:name w:val="Hyperlink"/>
    <w:basedOn w:val="DefaultParagraphFont"/>
    <w:uiPriority w:val="99"/>
    <w:unhideWhenUsed/>
    <w:rsid w:val="00316A6A"/>
    <w:rPr>
      <w:color w:val="0563C1" w:themeColor="hyperlink"/>
      <w:u w:val="single"/>
    </w:rPr>
  </w:style>
  <w:style w:type="character" w:customStyle="1" w:styleId="Heading1Char">
    <w:name w:val="Heading 1 Char"/>
    <w:basedOn w:val="DefaultParagraphFont"/>
    <w:link w:val="Heading1"/>
    <w:uiPriority w:val="9"/>
    <w:rsid w:val="00316A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6A6A"/>
    <w:pPr>
      <w:spacing w:line="259" w:lineRule="auto"/>
      <w:outlineLvl w:val="9"/>
    </w:pPr>
    <w:rPr>
      <w:sz w:val="28"/>
      <w:lang w:val="en-US"/>
    </w:rPr>
  </w:style>
  <w:style w:type="paragraph" w:customStyle="1" w:styleId="fBullet1">
    <w:name w:val="f. Bullet 1"/>
    <w:basedOn w:val="ListParagraph"/>
    <w:qFormat/>
    <w:rsid w:val="00316A6A"/>
    <w:pPr>
      <w:numPr>
        <w:numId w:val="1"/>
      </w:numPr>
      <w:tabs>
        <w:tab w:val="num" w:pos="360"/>
      </w:tabs>
      <w:ind w:left="357" w:hanging="357"/>
      <w:contextualSpacing w:val="0"/>
    </w:pPr>
  </w:style>
  <w:style w:type="paragraph" w:customStyle="1" w:styleId="gBullet2">
    <w:name w:val="g. Bullet 2"/>
    <w:basedOn w:val="ListParagraph"/>
    <w:qFormat/>
    <w:rsid w:val="00316A6A"/>
    <w:pPr>
      <w:numPr>
        <w:ilvl w:val="1"/>
        <w:numId w:val="1"/>
      </w:numPr>
      <w:tabs>
        <w:tab w:val="num" w:pos="360"/>
      </w:tabs>
      <w:ind w:left="788" w:hanging="431"/>
      <w:contextualSpacing w:val="0"/>
    </w:pPr>
  </w:style>
  <w:style w:type="paragraph" w:customStyle="1" w:styleId="hBullet3">
    <w:name w:val="h. Bullet 3"/>
    <w:basedOn w:val="ListParagraph"/>
    <w:qFormat/>
    <w:rsid w:val="00316A6A"/>
    <w:pPr>
      <w:numPr>
        <w:ilvl w:val="2"/>
        <w:numId w:val="1"/>
      </w:numPr>
      <w:tabs>
        <w:tab w:val="num" w:pos="360"/>
      </w:tabs>
      <w:ind w:left="1225" w:hanging="505"/>
      <w:contextualSpacing w:val="0"/>
    </w:pPr>
  </w:style>
  <w:style w:type="character" w:customStyle="1" w:styleId="normaltextrun">
    <w:name w:val="normaltextrun"/>
    <w:basedOn w:val="DefaultParagraphFont"/>
    <w:rsid w:val="00316A6A"/>
  </w:style>
  <w:style w:type="paragraph" w:styleId="ListParagraph">
    <w:name w:val="List Paragraph"/>
    <w:basedOn w:val="Normal"/>
    <w:uiPriority w:val="34"/>
    <w:qFormat/>
    <w:rsid w:val="00316A6A"/>
    <w:pPr>
      <w:ind w:left="720"/>
      <w:contextualSpacing/>
    </w:pPr>
  </w:style>
  <w:style w:type="character" w:customStyle="1" w:styleId="Heading2Char">
    <w:name w:val="Heading 2 Char"/>
    <w:basedOn w:val="DefaultParagraphFont"/>
    <w:link w:val="Heading2"/>
    <w:uiPriority w:val="9"/>
    <w:semiHidden/>
    <w:rsid w:val="00316A6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A5566D"/>
    <w:pPr>
      <w:spacing w:after="0" w:line="240" w:lineRule="auto"/>
    </w:pPr>
    <w:rPr>
      <w:rFonts w:ascii="Arial" w:hAnsi="Arial"/>
      <w:sz w:val="24"/>
    </w:rPr>
  </w:style>
  <w:style w:type="character" w:customStyle="1" w:styleId="NoSpacingChar">
    <w:name w:val="No Spacing Char"/>
    <w:basedOn w:val="DefaultParagraphFont"/>
    <w:link w:val="NoSpacing"/>
    <w:uiPriority w:val="1"/>
    <w:rsid w:val="00A5566D"/>
    <w:rPr>
      <w:rFonts w:ascii="Arial" w:hAnsi="Arial"/>
      <w:sz w:val="24"/>
    </w:rPr>
  </w:style>
  <w:style w:type="character" w:styleId="CommentReference">
    <w:name w:val="annotation reference"/>
    <w:basedOn w:val="DefaultParagraphFont"/>
    <w:uiPriority w:val="99"/>
    <w:semiHidden/>
    <w:unhideWhenUsed/>
    <w:rsid w:val="00D247A7"/>
    <w:rPr>
      <w:sz w:val="16"/>
      <w:szCs w:val="16"/>
    </w:rPr>
  </w:style>
  <w:style w:type="paragraph" w:styleId="CommentText">
    <w:name w:val="annotation text"/>
    <w:basedOn w:val="Normal"/>
    <w:link w:val="CommentTextChar"/>
    <w:uiPriority w:val="99"/>
    <w:semiHidden/>
    <w:unhideWhenUsed/>
    <w:rsid w:val="00D247A7"/>
    <w:pPr>
      <w:spacing w:line="240" w:lineRule="auto"/>
    </w:pPr>
    <w:rPr>
      <w:sz w:val="20"/>
      <w:szCs w:val="20"/>
    </w:rPr>
  </w:style>
  <w:style w:type="character" w:customStyle="1" w:styleId="CommentTextChar">
    <w:name w:val="Comment Text Char"/>
    <w:basedOn w:val="DefaultParagraphFont"/>
    <w:link w:val="CommentText"/>
    <w:uiPriority w:val="99"/>
    <w:semiHidden/>
    <w:rsid w:val="00D247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47A7"/>
    <w:rPr>
      <w:b/>
      <w:bCs/>
    </w:rPr>
  </w:style>
  <w:style w:type="character" w:customStyle="1" w:styleId="CommentSubjectChar">
    <w:name w:val="Comment Subject Char"/>
    <w:basedOn w:val="CommentTextChar"/>
    <w:link w:val="CommentSubject"/>
    <w:uiPriority w:val="99"/>
    <w:semiHidden/>
    <w:rsid w:val="00D247A7"/>
    <w:rPr>
      <w:rFonts w:ascii="Arial" w:hAnsi="Arial"/>
      <w:b/>
      <w:bCs/>
      <w:sz w:val="20"/>
      <w:szCs w:val="20"/>
    </w:rPr>
  </w:style>
  <w:style w:type="paragraph" w:styleId="BalloonText">
    <w:name w:val="Balloon Text"/>
    <w:basedOn w:val="Normal"/>
    <w:link w:val="BalloonTextChar"/>
    <w:uiPriority w:val="99"/>
    <w:semiHidden/>
    <w:unhideWhenUsed/>
    <w:rsid w:val="00D2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A7"/>
    <w:rPr>
      <w:rFonts w:ascii="Segoe UI" w:hAnsi="Segoe UI" w:cs="Segoe UI"/>
      <w:sz w:val="18"/>
      <w:szCs w:val="18"/>
    </w:rPr>
  </w:style>
  <w:style w:type="paragraph" w:styleId="NormalWeb">
    <w:name w:val="Normal (Web)"/>
    <w:basedOn w:val="Normal"/>
    <w:uiPriority w:val="99"/>
    <w:unhideWhenUsed/>
    <w:rsid w:val="00A1798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64039D"/>
    <w:rPr>
      <w:color w:val="605E5C"/>
      <w:shd w:val="clear" w:color="auto" w:fill="E1DFDD"/>
    </w:rPr>
  </w:style>
  <w:style w:type="paragraph" w:styleId="Header">
    <w:name w:val="header"/>
    <w:basedOn w:val="Normal"/>
    <w:link w:val="HeaderChar"/>
    <w:uiPriority w:val="99"/>
    <w:unhideWhenUsed/>
    <w:rsid w:val="00C4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CC"/>
    <w:rPr>
      <w:rFonts w:ascii="Arial" w:hAnsi="Arial"/>
      <w:sz w:val="24"/>
    </w:rPr>
  </w:style>
  <w:style w:type="paragraph" w:styleId="Footer">
    <w:name w:val="footer"/>
    <w:basedOn w:val="Normal"/>
    <w:link w:val="FooterChar"/>
    <w:uiPriority w:val="99"/>
    <w:unhideWhenUsed/>
    <w:rsid w:val="00C4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CC"/>
    <w:rPr>
      <w:rFonts w:ascii="Arial" w:hAnsi="Arial"/>
      <w:sz w:val="24"/>
    </w:rPr>
  </w:style>
  <w:style w:type="character" w:styleId="Strong">
    <w:name w:val="Strong"/>
    <w:basedOn w:val="DefaultParagraphFont"/>
    <w:uiPriority w:val="22"/>
    <w:qFormat/>
    <w:rsid w:val="00053577"/>
    <w:rPr>
      <w:b/>
      <w:bCs/>
    </w:rPr>
  </w:style>
  <w:style w:type="character" w:customStyle="1" w:styleId="acronym">
    <w:name w:val="acronym"/>
    <w:basedOn w:val="DefaultParagraphFont"/>
    <w:rsid w:val="00053577"/>
  </w:style>
  <w:style w:type="character" w:customStyle="1" w:styleId="acronym-word">
    <w:name w:val="acronym-word"/>
    <w:basedOn w:val="DefaultParagraphFont"/>
    <w:rsid w:val="0005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6309">
      <w:bodyDiv w:val="1"/>
      <w:marLeft w:val="0"/>
      <w:marRight w:val="0"/>
      <w:marTop w:val="0"/>
      <w:marBottom w:val="0"/>
      <w:divBdr>
        <w:top w:val="none" w:sz="0" w:space="0" w:color="auto"/>
        <w:left w:val="none" w:sz="0" w:space="0" w:color="auto"/>
        <w:bottom w:val="none" w:sz="0" w:space="0" w:color="auto"/>
        <w:right w:val="none" w:sz="0" w:space="0" w:color="auto"/>
      </w:divBdr>
    </w:div>
    <w:div w:id="459542008">
      <w:bodyDiv w:val="1"/>
      <w:marLeft w:val="0"/>
      <w:marRight w:val="0"/>
      <w:marTop w:val="0"/>
      <w:marBottom w:val="0"/>
      <w:divBdr>
        <w:top w:val="none" w:sz="0" w:space="0" w:color="auto"/>
        <w:left w:val="none" w:sz="0" w:space="0" w:color="auto"/>
        <w:bottom w:val="none" w:sz="0" w:space="0" w:color="auto"/>
        <w:right w:val="none" w:sz="0" w:space="0" w:color="auto"/>
      </w:divBdr>
    </w:div>
    <w:div w:id="530383286">
      <w:bodyDiv w:val="1"/>
      <w:marLeft w:val="0"/>
      <w:marRight w:val="0"/>
      <w:marTop w:val="0"/>
      <w:marBottom w:val="0"/>
      <w:divBdr>
        <w:top w:val="none" w:sz="0" w:space="0" w:color="auto"/>
        <w:left w:val="none" w:sz="0" w:space="0" w:color="auto"/>
        <w:bottom w:val="none" w:sz="0" w:space="0" w:color="auto"/>
        <w:right w:val="none" w:sz="0" w:space="0" w:color="auto"/>
      </w:divBdr>
    </w:div>
    <w:div w:id="1140807937">
      <w:bodyDiv w:val="1"/>
      <w:marLeft w:val="0"/>
      <w:marRight w:val="0"/>
      <w:marTop w:val="0"/>
      <w:marBottom w:val="0"/>
      <w:divBdr>
        <w:top w:val="none" w:sz="0" w:space="0" w:color="auto"/>
        <w:left w:val="none" w:sz="0" w:space="0" w:color="auto"/>
        <w:bottom w:val="none" w:sz="0" w:space="0" w:color="auto"/>
        <w:right w:val="none" w:sz="0" w:space="0" w:color="auto"/>
      </w:divBdr>
    </w:div>
    <w:div w:id="1283882228">
      <w:bodyDiv w:val="1"/>
      <w:marLeft w:val="0"/>
      <w:marRight w:val="0"/>
      <w:marTop w:val="0"/>
      <w:marBottom w:val="0"/>
      <w:divBdr>
        <w:top w:val="none" w:sz="0" w:space="0" w:color="auto"/>
        <w:left w:val="none" w:sz="0" w:space="0" w:color="auto"/>
        <w:bottom w:val="none" w:sz="0" w:space="0" w:color="auto"/>
        <w:right w:val="none" w:sz="0" w:space="0" w:color="auto"/>
      </w:divBdr>
    </w:div>
    <w:div w:id="1526291544">
      <w:bodyDiv w:val="1"/>
      <w:marLeft w:val="0"/>
      <w:marRight w:val="0"/>
      <w:marTop w:val="0"/>
      <w:marBottom w:val="0"/>
      <w:divBdr>
        <w:top w:val="none" w:sz="0" w:space="0" w:color="auto"/>
        <w:left w:val="none" w:sz="0" w:space="0" w:color="auto"/>
        <w:bottom w:val="none" w:sz="0" w:space="0" w:color="auto"/>
        <w:right w:val="none" w:sz="0" w:space="0" w:color="auto"/>
      </w:divBdr>
    </w:div>
    <w:div w:id="19194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edgehil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gehill.ac.uk/about/legal/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A3638FB5ED947B716713316A58E9B" ma:contentTypeVersion="11" ma:contentTypeDescription="Create a new document." ma:contentTypeScope="" ma:versionID="140464e7d43df534f0b3478dcccd49fa">
  <xsd:schema xmlns:xsd="http://www.w3.org/2001/XMLSchema" xmlns:xs="http://www.w3.org/2001/XMLSchema" xmlns:p="http://schemas.microsoft.com/office/2006/metadata/properties" xmlns:ns3="f650fa19-0493-4954-b1df-e8ad091f476e" xmlns:ns4="9cb002c8-0361-414c-b946-14207fe1dd19" targetNamespace="http://schemas.microsoft.com/office/2006/metadata/properties" ma:root="true" ma:fieldsID="46c853bebe353a0a66a56cab460c198c" ns3:_="" ns4:_="">
    <xsd:import namespace="f650fa19-0493-4954-b1df-e8ad091f476e"/>
    <xsd:import namespace="9cb002c8-0361-414c-b946-14207fe1dd19"/>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0fa19-0493-4954-b1df-e8ad091f4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002c8-0361-414c-b946-14207fe1d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CB53A-D349-41F2-B2ED-E2DAD883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0fa19-0493-4954-b1df-e8ad091f476e"/>
    <ds:schemaRef ds:uri="9cb002c8-0361-414c-b946-14207fe1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D06DD-37A7-4B9B-9BDE-5E2FE357D545}">
  <ds:schemaRefs>
    <ds:schemaRef ds:uri="http://schemas.microsoft.com/sharepoint/v3/contenttype/forms"/>
  </ds:schemaRefs>
</ds:datastoreItem>
</file>

<file path=customXml/itemProps3.xml><?xml version="1.0" encoding="utf-8"?>
<ds:datastoreItem xmlns:ds="http://schemas.openxmlformats.org/officeDocument/2006/customXml" ds:itemID="{CF70DD6E-A1F6-41D4-A937-70DD26363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Torres</dc:creator>
  <cp:keywords/>
  <dc:description/>
  <cp:lastModifiedBy>Lyvonne Tume</cp:lastModifiedBy>
  <cp:revision>2</cp:revision>
  <dcterms:created xsi:type="dcterms:W3CDTF">2022-12-06T08:03:00Z</dcterms:created>
  <dcterms:modified xsi:type="dcterms:W3CDTF">2022-12-06T08:03:00Z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0x010100561A3638FB5ED947B716713316A58E9B</vt:lpwstr>
  </property>
</Properties>
</file>