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04FA9" w14:textId="77777777" w:rsidR="0092451C" w:rsidRDefault="0092451C" w:rsidP="0092451C">
      <w:pPr>
        <w:tabs>
          <w:tab w:val="left" w:pos="3343"/>
        </w:tabs>
        <w:jc w:val="center"/>
        <w:rPr>
          <w:b/>
          <w:bCs/>
          <w:sz w:val="36"/>
          <w:szCs w:val="36"/>
        </w:rPr>
      </w:pPr>
      <w:r w:rsidRPr="00B67E7C">
        <w:rPr>
          <w:b/>
          <w:bCs/>
          <w:sz w:val="36"/>
          <w:szCs w:val="36"/>
        </w:rPr>
        <w:t xml:space="preserve">To what extent does formative assessment affect pupil motivation in a S1 social </w:t>
      </w:r>
      <w:proofErr w:type="gramStart"/>
      <w:r w:rsidRPr="00B67E7C">
        <w:rPr>
          <w:b/>
          <w:bCs/>
          <w:sz w:val="36"/>
          <w:szCs w:val="36"/>
        </w:rPr>
        <w:t>subjects</w:t>
      </w:r>
      <w:proofErr w:type="gramEnd"/>
      <w:r w:rsidRPr="00B67E7C">
        <w:rPr>
          <w:b/>
          <w:bCs/>
          <w:sz w:val="36"/>
          <w:szCs w:val="36"/>
        </w:rPr>
        <w:t xml:space="preserve"> classroom?</w:t>
      </w:r>
    </w:p>
    <w:p w14:paraId="72A4C2F2" w14:textId="1A3CB2E8" w:rsidR="00D75BE8" w:rsidRDefault="00D75BE8" w:rsidP="00D75BE8">
      <w:pPr>
        <w:tabs>
          <w:tab w:val="left" w:pos="3343"/>
        </w:tabs>
        <w:jc w:val="center"/>
        <w:rPr>
          <w:b/>
          <w:bCs/>
          <w:sz w:val="36"/>
          <w:szCs w:val="36"/>
        </w:rPr>
      </w:pPr>
    </w:p>
    <w:p w14:paraId="25A81DB6" w14:textId="6E225B9B" w:rsidR="0092451C" w:rsidRDefault="0092451C" w:rsidP="00D75BE8">
      <w:pPr>
        <w:tabs>
          <w:tab w:val="left" w:pos="3343"/>
        </w:tabs>
        <w:jc w:val="center"/>
        <w:rPr>
          <w:b/>
          <w:bCs/>
          <w:sz w:val="36"/>
          <w:szCs w:val="36"/>
        </w:rPr>
      </w:pPr>
      <w:r>
        <w:rPr>
          <w:b/>
          <w:bCs/>
          <w:sz w:val="36"/>
          <w:szCs w:val="36"/>
        </w:rPr>
        <w:t xml:space="preserve">Stuart Wynne </w:t>
      </w:r>
    </w:p>
    <w:p w14:paraId="372135F5" w14:textId="77777777" w:rsidR="0092451C" w:rsidRDefault="0092451C" w:rsidP="00D75BE8">
      <w:pPr>
        <w:tabs>
          <w:tab w:val="left" w:pos="3343"/>
        </w:tabs>
        <w:jc w:val="center"/>
        <w:rPr>
          <w:b/>
          <w:bCs/>
          <w:sz w:val="36"/>
          <w:szCs w:val="36"/>
        </w:rPr>
      </w:pPr>
    </w:p>
    <w:p w14:paraId="5349BDB2" w14:textId="5EDB119E" w:rsidR="006C212F" w:rsidRDefault="00D75BE8" w:rsidP="00D75BE8">
      <w:pPr>
        <w:tabs>
          <w:tab w:val="left" w:pos="3343"/>
        </w:tabs>
        <w:spacing w:line="360" w:lineRule="auto"/>
        <w:jc w:val="both"/>
      </w:pPr>
      <w:r w:rsidRPr="00480E14">
        <w:t xml:space="preserve">Formative assessment has become a major research interest in the last 25 years, with educators and policy makers taking particular interest in how it can support learning, motivation, and achievement for all (Simpson and Hayward, 1998; </w:t>
      </w:r>
      <w:proofErr w:type="spellStart"/>
      <w:r w:rsidRPr="00480E14">
        <w:t>Steinmayr</w:t>
      </w:r>
      <w:proofErr w:type="spellEnd"/>
      <w:r w:rsidRPr="00480E14">
        <w:t xml:space="preserve"> et al, 2019; </w:t>
      </w:r>
      <w:proofErr w:type="spellStart"/>
      <w:r w:rsidRPr="00480E14">
        <w:t>Cizek</w:t>
      </w:r>
      <w:proofErr w:type="spellEnd"/>
      <w:r w:rsidRPr="00480E14">
        <w:t xml:space="preserve"> and Lim, 2023). The link between motivation and formative assessment has been researched before (for example see </w:t>
      </w:r>
      <w:proofErr w:type="spellStart"/>
      <w:r w:rsidRPr="00480E14">
        <w:t>Cauley</w:t>
      </w:r>
      <w:proofErr w:type="spellEnd"/>
      <w:r w:rsidRPr="00480E14">
        <w:t xml:space="preserve"> and McMillan, 2010; Evans et al, 2014; Heitink et al., 2016; Näsström et al., 2021), but seldom in a Scottish secondary school context. </w:t>
      </w:r>
      <w:r w:rsidR="009C6D1B">
        <w:t>Within the Scottish context, t</w:t>
      </w:r>
      <w:r w:rsidR="006C212F" w:rsidRPr="006C212F">
        <w:t xml:space="preserve">he Hayward review (2023) exemplifies that many Scottish </w:t>
      </w:r>
      <w:r w:rsidR="006C212F">
        <w:t>teachers</w:t>
      </w:r>
      <w:r w:rsidR="006C212F" w:rsidRPr="006C212F">
        <w:t xml:space="preserve"> and </w:t>
      </w:r>
      <w:r w:rsidR="006C212F">
        <w:t>learn</w:t>
      </w:r>
      <w:r w:rsidR="009C6D1B">
        <w:t xml:space="preserve">ers </w:t>
      </w:r>
      <w:r w:rsidR="006C212F">
        <w:t>are</w:t>
      </w:r>
      <w:r w:rsidR="006C212F" w:rsidRPr="006C212F">
        <w:t xml:space="preserve"> report</w:t>
      </w:r>
      <w:r w:rsidR="006C212F">
        <w:t xml:space="preserve">ing </w:t>
      </w:r>
      <w:r w:rsidR="006C212F" w:rsidRPr="006C212F">
        <w:t>that a focus on examinations is dominating learning and teaching, leading to demotivated learners</w:t>
      </w:r>
      <w:r w:rsidR="009C6D1B">
        <w:t>.</w:t>
      </w:r>
      <w:r w:rsidR="006C212F">
        <w:t xml:space="preserve"> </w:t>
      </w:r>
      <w:r w:rsidR="009C6D1B">
        <w:t xml:space="preserve">The </w:t>
      </w:r>
      <w:r w:rsidR="009C6D1B" w:rsidRPr="00480E14">
        <w:t xml:space="preserve">Scottish Government (2020) </w:t>
      </w:r>
      <w:r w:rsidR="009C6D1B">
        <w:t xml:space="preserve">suggests that </w:t>
      </w:r>
      <w:r w:rsidR="006C212F" w:rsidRPr="00480E14">
        <w:t xml:space="preserve">there is a case for a new approach </w:t>
      </w:r>
      <w:r w:rsidR="006C212F">
        <w:t xml:space="preserve">to assessment </w:t>
      </w:r>
      <w:r w:rsidR="006C212F" w:rsidRPr="00480E14">
        <w:t>that recognises and understands progress for all learners, that is supportive and responsive, even before pupils reach the senior phase.</w:t>
      </w:r>
    </w:p>
    <w:p w14:paraId="76C5E90B" w14:textId="77777777" w:rsidR="006C212F" w:rsidRDefault="006C212F" w:rsidP="00D75BE8">
      <w:pPr>
        <w:tabs>
          <w:tab w:val="left" w:pos="3343"/>
        </w:tabs>
        <w:spacing w:line="360" w:lineRule="auto"/>
        <w:jc w:val="both"/>
      </w:pPr>
    </w:p>
    <w:p w14:paraId="21D9738F" w14:textId="1121AE4C" w:rsidR="00355DBE" w:rsidRDefault="00D75BE8" w:rsidP="00D75BE8">
      <w:pPr>
        <w:tabs>
          <w:tab w:val="left" w:pos="3343"/>
        </w:tabs>
        <w:spacing w:line="360" w:lineRule="auto"/>
        <w:jc w:val="both"/>
      </w:pPr>
      <w:r w:rsidRPr="00480E14">
        <w:t xml:space="preserve">This research enquiry sets out to discover to what extent formative assessment can impact motivation of S1 pupils in a </w:t>
      </w:r>
      <w:proofErr w:type="gramStart"/>
      <w:r w:rsidRPr="00480E14">
        <w:t>social subjects</w:t>
      </w:r>
      <w:proofErr w:type="gramEnd"/>
      <w:r w:rsidRPr="00480E14">
        <w:t xml:space="preserve"> setting, as well as providing pupils’ perspectives on formative assessment in the classroom. The study took place in a Scottish secondary school, with one S1 class as a target group and five other S1 classes</w:t>
      </w:r>
      <w:r>
        <w:t xml:space="preserve"> </w:t>
      </w:r>
      <w:r w:rsidRPr="00480E14">
        <w:t xml:space="preserve">as a control group. There were fourteen pupils in the target group and twenty-seven pupils in the control group. This research utilised a pragmatic, mixed-method approach, employing questionnaires to elicit quantitative data, and focus groups and a teacher log to elicit qualitative data. </w:t>
      </w:r>
    </w:p>
    <w:p w14:paraId="75BD24B8" w14:textId="77777777" w:rsidR="00355DBE" w:rsidRDefault="00355DBE" w:rsidP="00D75BE8">
      <w:pPr>
        <w:tabs>
          <w:tab w:val="left" w:pos="3343"/>
        </w:tabs>
        <w:spacing w:line="360" w:lineRule="auto"/>
        <w:jc w:val="both"/>
      </w:pPr>
    </w:p>
    <w:p w14:paraId="29B01AC2" w14:textId="5AF4986C" w:rsidR="00355DBE" w:rsidRDefault="00D75BE8" w:rsidP="00D75BE8">
      <w:pPr>
        <w:tabs>
          <w:tab w:val="left" w:pos="3343"/>
        </w:tabs>
        <w:spacing w:line="360" w:lineRule="auto"/>
        <w:jc w:val="both"/>
      </w:pPr>
      <w:r w:rsidRPr="00480E14">
        <w:t>T</w:t>
      </w:r>
      <w:r w:rsidR="006C212F" w:rsidRPr="00480E14">
        <w:t>he findings established that formative assessment positively impacted autonomous and controlled motivation.</w:t>
      </w:r>
      <w:r w:rsidR="00355DBE">
        <w:t xml:space="preserve"> </w:t>
      </w:r>
      <w:r w:rsidR="006C212F" w:rsidRPr="006C212F">
        <w:t xml:space="preserve">The target group had a comparatively bigger positive change than the control group for behavioural engagement (+0.26) with an effect size of 0.24. Autonomous motivation also had a comparatively bigger change for the target group (+0.09), with an effect size of 0.06. </w:t>
      </w:r>
      <w:r w:rsidR="00355DBE">
        <w:t xml:space="preserve"> </w:t>
      </w:r>
      <w:r w:rsidR="006C212F" w:rsidRPr="006C212F">
        <w:t xml:space="preserve">Furthermore, the target group also had a comparatively bigger positive change in controlled motivation than the control group (+0.24), with an effect size of 0.22.  </w:t>
      </w:r>
      <w:r w:rsidR="00355DBE">
        <w:t xml:space="preserve">Pupil </w:t>
      </w:r>
      <w:r w:rsidR="009C6D1B">
        <w:t>perspectives</w:t>
      </w:r>
      <w:r w:rsidR="00355DBE">
        <w:t xml:space="preserve"> </w:t>
      </w:r>
      <w:r w:rsidRPr="00480E14">
        <w:t xml:space="preserve">indicated that questioning, feedback, learning goals and self-assessment </w:t>
      </w:r>
      <w:r w:rsidR="00D51671">
        <w:t>were</w:t>
      </w:r>
      <w:r w:rsidR="009C6D1B">
        <w:t xml:space="preserve"> viewed </w:t>
      </w:r>
      <w:r w:rsidRPr="00480E14">
        <w:t>as promoting motivation and engagement though enhanced understanding and confidence</w:t>
      </w:r>
      <w:r w:rsidR="00355DBE">
        <w:t xml:space="preserve">, as well as </w:t>
      </w:r>
      <w:r w:rsidR="009C6D1B">
        <w:t xml:space="preserve">also </w:t>
      </w:r>
      <w:r w:rsidR="00355DBE">
        <w:t>facilitating a supportive classroom climate</w:t>
      </w:r>
      <w:r w:rsidRPr="00480E14">
        <w:t>. However, peer-</w:t>
      </w:r>
      <w:r w:rsidRPr="00480E14">
        <w:lastRenderedPageBreak/>
        <w:t xml:space="preserve">assessment </w:t>
      </w:r>
      <w:proofErr w:type="gramStart"/>
      <w:r w:rsidRPr="00480E14">
        <w:t>was considered to be</w:t>
      </w:r>
      <w:proofErr w:type="gramEnd"/>
      <w:r w:rsidRPr="00480E14">
        <w:t xml:space="preserve"> both a positive and negative experience, depending on participants’ learning contexts.</w:t>
      </w:r>
      <w:r>
        <w:t xml:space="preserve"> </w:t>
      </w:r>
    </w:p>
    <w:p w14:paraId="74885527" w14:textId="77777777" w:rsidR="0092451C" w:rsidRDefault="0092451C" w:rsidP="00D75BE8">
      <w:pPr>
        <w:tabs>
          <w:tab w:val="left" w:pos="3343"/>
        </w:tabs>
        <w:spacing w:line="360" w:lineRule="auto"/>
        <w:jc w:val="both"/>
      </w:pPr>
    </w:p>
    <w:p w14:paraId="6745F403" w14:textId="6C108EB1" w:rsidR="00D75BE8" w:rsidRPr="0092451C" w:rsidRDefault="0092451C">
      <w:pPr>
        <w:rPr>
          <w:u w:val="single"/>
        </w:rPr>
      </w:pPr>
      <w:r w:rsidRPr="0092451C">
        <w:rPr>
          <w:u w:val="single"/>
        </w:rPr>
        <w:t>References</w:t>
      </w:r>
    </w:p>
    <w:p w14:paraId="59AE0678" w14:textId="77777777" w:rsidR="0092451C" w:rsidRDefault="0092451C" w:rsidP="0092451C">
      <w:pPr>
        <w:spacing w:line="360" w:lineRule="auto"/>
        <w:jc w:val="both"/>
        <w:rPr>
          <w:color w:val="000000" w:themeColor="text1"/>
          <w:shd w:val="clear" w:color="auto" w:fill="FFFFFF"/>
        </w:rPr>
      </w:pPr>
    </w:p>
    <w:p w14:paraId="40D12E27" w14:textId="77777777" w:rsidR="0092451C" w:rsidRPr="00135BEF" w:rsidRDefault="0092451C" w:rsidP="0092451C">
      <w:pPr>
        <w:spacing w:line="360" w:lineRule="auto"/>
        <w:jc w:val="both"/>
        <w:rPr>
          <w:color w:val="000000" w:themeColor="text1"/>
        </w:rPr>
      </w:pPr>
      <w:proofErr w:type="spellStart"/>
      <w:r w:rsidRPr="00135BEF">
        <w:rPr>
          <w:color w:val="000000" w:themeColor="text1"/>
          <w:shd w:val="clear" w:color="auto" w:fill="FFFFFF"/>
        </w:rPr>
        <w:t>Cauley</w:t>
      </w:r>
      <w:proofErr w:type="spellEnd"/>
      <w:r w:rsidRPr="00135BEF">
        <w:rPr>
          <w:color w:val="000000" w:themeColor="text1"/>
          <w:shd w:val="clear" w:color="auto" w:fill="FFFFFF"/>
        </w:rPr>
        <w:t>, K.M. and McMillan, J.H. 2010. Formative assessment techniques to support student motivation and achievement. </w:t>
      </w:r>
      <w:r w:rsidRPr="00135BEF">
        <w:rPr>
          <w:i/>
          <w:iCs/>
          <w:color w:val="000000" w:themeColor="text1"/>
          <w:shd w:val="clear" w:color="auto" w:fill="FFFFFF"/>
        </w:rPr>
        <w:t xml:space="preserve">The clearing house: A journal of educational strategies, </w:t>
      </w:r>
      <w:proofErr w:type="gramStart"/>
      <w:r w:rsidRPr="00135BEF">
        <w:rPr>
          <w:i/>
          <w:iCs/>
          <w:color w:val="000000" w:themeColor="text1"/>
          <w:shd w:val="clear" w:color="auto" w:fill="FFFFFF"/>
        </w:rPr>
        <w:t>issues</w:t>
      </w:r>
      <w:proofErr w:type="gramEnd"/>
      <w:r w:rsidRPr="00135BEF">
        <w:rPr>
          <w:i/>
          <w:iCs/>
          <w:color w:val="000000" w:themeColor="text1"/>
          <w:shd w:val="clear" w:color="auto" w:fill="FFFFFF"/>
        </w:rPr>
        <w:t xml:space="preserve"> and ideas</w:t>
      </w:r>
      <w:r w:rsidRPr="00135BEF">
        <w:rPr>
          <w:color w:val="000000" w:themeColor="text1"/>
          <w:shd w:val="clear" w:color="auto" w:fill="FFFFFF"/>
        </w:rPr>
        <w:t>, </w:t>
      </w:r>
      <w:r w:rsidRPr="00135BEF">
        <w:rPr>
          <w:i/>
          <w:iCs/>
          <w:color w:val="000000" w:themeColor="text1"/>
          <w:shd w:val="clear" w:color="auto" w:fill="FFFFFF"/>
        </w:rPr>
        <w:t>83</w:t>
      </w:r>
      <w:r w:rsidRPr="00135BEF">
        <w:rPr>
          <w:color w:val="000000" w:themeColor="text1"/>
          <w:shd w:val="clear" w:color="auto" w:fill="FFFFFF"/>
        </w:rPr>
        <w:t>(1), pp.1-6.</w:t>
      </w:r>
    </w:p>
    <w:p w14:paraId="7093CC35" w14:textId="77777777" w:rsidR="0092451C" w:rsidRDefault="0092451C" w:rsidP="0092451C">
      <w:pPr>
        <w:spacing w:line="360" w:lineRule="auto"/>
        <w:jc w:val="both"/>
        <w:rPr>
          <w:color w:val="000000" w:themeColor="text1"/>
          <w:shd w:val="clear" w:color="auto" w:fill="FFFFFF"/>
        </w:rPr>
      </w:pPr>
    </w:p>
    <w:p w14:paraId="2EE7EE2C" w14:textId="7FC7A4CD" w:rsidR="0092451C" w:rsidRDefault="0092451C" w:rsidP="0092451C">
      <w:pPr>
        <w:spacing w:line="360" w:lineRule="auto"/>
        <w:jc w:val="both"/>
        <w:rPr>
          <w:color w:val="000000" w:themeColor="text1"/>
        </w:rPr>
      </w:pPr>
      <w:proofErr w:type="spellStart"/>
      <w:r w:rsidRPr="00135BEF">
        <w:rPr>
          <w:color w:val="000000" w:themeColor="text1"/>
          <w:shd w:val="clear" w:color="auto" w:fill="FFFFFF"/>
        </w:rPr>
        <w:t>Cizek</w:t>
      </w:r>
      <w:proofErr w:type="spellEnd"/>
      <w:r w:rsidRPr="00135BEF">
        <w:rPr>
          <w:color w:val="000000" w:themeColor="text1"/>
          <w:shd w:val="clear" w:color="auto" w:fill="FFFFFF"/>
        </w:rPr>
        <w:t xml:space="preserve">, G.J. and Lim, S.N. 2023. Formative assessment: an overview of history, </w:t>
      </w:r>
      <w:proofErr w:type="gramStart"/>
      <w:r w:rsidRPr="00135BEF">
        <w:rPr>
          <w:color w:val="000000" w:themeColor="text1"/>
          <w:shd w:val="clear" w:color="auto" w:fill="FFFFFF"/>
        </w:rPr>
        <w:t>theory</w:t>
      </w:r>
      <w:proofErr w:type="gramEnd"/>
      <w:r w:rsidRPr="00135BEF">
        <w:rPr>
          <w:color w:val="000000" w:themeColor="text1"/>
          <w:shd w:val="clear" w:color="auto" w:fill="FFFFFF"/>
        </w:rPr>
        <w:t xml:space="preserve"> and application. </w:t>
      </w:r>
      <w:r w:rsidRPr="00135BEF">
        <w:rPr>
          <w:b/>
          <w:bCs/>
          <w:color w:val="000000" w:themeColor="text1"/>
        </w:rPr>
        <w:t>I</w:t>
      </w:r>
      <w:r w:rsidRPr="00135BEF">
        <w:rPr>
          <w:color w:val="000000" w:themeColor="text1"/>
        </w:rPr>
        <w:t xml:space="preserve">nternational </w:t>
      </w:r>
      <w:proofErr w:type="spellStart"/>
      <w:r w:rsidRPr="00135BEF">
        <w:rPr>
          <w:color w:val="000000" w:themeColor="text1"/>
        </w:rPr>
        <w:t>Encyclopedia</w:t>
      </w:r>
      <w:proofErr w:type="spellEnd"/>
      <w:r w:rsidRPr="00135BEF">
        <w:rPr>
          <w:color w:val="000000" w:themeColor="text1"/>
        </w:rPr>
        <w:t xml:space="preserve"> of Education, 4, pp.1-9.</w:t>
      </w:r>
    </w:p>
    <w:p w14:paraId="290A3839" w14:textId="26884D4C" w:rsidR="0092451C" w:rsidRDefault="0092451C" w:rsidP="0092451C">
      <w:pPr>
        <w:spacing w:line="360" w:lineRule="auto"/>
        <w:jc w:val="both"/>
        <w:rPr>
          <w:color w:val="000000" w:themeColor="text1"/>
        </w:rPr>
      </w:pPr>
    </w:p>
    <w:p w14:paraId="5FC9779B" w14:textId="77777777" w:rsidR="0092451C" w:rsidRDefault="0092451C" w:rsidP="0092451C">
      <w:pPr>
        <w:spacing w:line="360" w:lineRule="auto"/>
        <w:jc w:val="both"/>
        <w:rPr>
          <w:color w:val="000000" w:themeColor="text1"/>
          <w:shd w:val="clear" w:color="auto" w:fill="FFFFFF"/>
        </w:rPr>
      </w:pPr>
      <w:r w:rsidRPr="00135BEF">
        <w:rPr>
          <w:color w:val="000000" w:themeColor="text1"/>
          <w:shd w:val="clear" w:color="auto" w:fill="FFFFFF"/>
        </w:rPr>
        <w:t xml:space="preserve">Evans, D.J., </w:t>
      </w:r>
      <w:proofErr w:type="spellStart"/>
      <w:r w:rsidRPr="00135BEF">
        <w:rPr>
          <w:color w:val="000000" w:themeColor="text1"/>
          <w:shd w:val="clear" w:color="auto" w:fill="FFFFFF"/>
        </w:rPr>
        <w:t>Zeun</w:t>
      </w:r>
      <w:proofErr w:type="spellEnd"/>
      <w:r w:rsidRPr="00135BEF">
        <w:rPr>
          <w:color w:val="000000" w:themeColor="text1"/>
          <w:shd w:val="clear" w:color="auto" w:fill="FFFFFF"/>
        </w:rPr>
        <w:t>, P. and Stanier, R.A. 2014. Motivating student learning using a formative assessment journey. </w:t>
      </w:r>
      <w:r w:rsidRPr="00135BEF">
        <w:rPr>
          <w:i/>
          <w:iCs/>
          <w:color w:val="000000" w:themeColor="text1"/>
          <w:shd w:val="clear" w:color="auto" w:fill="FFFFFF"/>
        </w:rPr>
        <w:t>Journal of anatomy</w:t>
      </w:r>
      <w:r w:rsidRPr="00135BEF">
        <w:rPr>
          <w:color w:val="000000" w:themeColor="text1"/>
          <w:shd w:val="clear" w:color="auto" w:fill="FFFFFF"/>
        </w:rPr>
        <w:t>, </w:t>
      </w:r>
      <w:r w:rsidRPr="00135BEF">
        <w:rPr>
          <w:i/>
          <w:iCs/>
          <w:color w:val="000000" w:themeColor="text1"/>
          <w:shd w:val="clear" w:color="auto" w:fill="FFFFFF"/>
        </w:rPr>
        <w:t>224</w:t>
      </w:r>
      <w:r w:rsidRPr="00135BEF">
        <w:rPr>
          <w:color w:val="000000" w:themeColor="text1"/>
          <w:shd w:val="clear" w:color="auto" w:fill="FFFFFF"/>
        </w:rPr>
        <w:t>(3), pp.296-303.</w:t>
      </w:r>
    </w:p>
    <w:p w14:paraId="560A2F67" w14:textId="0DADB0CA" w:rsidR="0092451C" w:rsidRDefault="0092451C" w:rsidP="0092451C">
      <w:pPr>
        <w:spacing w:line="360" w:lineRule="auto"/>
        <w:jc w:val="both"/>
        <w:rPr>
          <w:color w:val="000000" w:themeColor="text1"/>
        </w:rPr>
      </w:pPr>
    </w:p>
    <w:p w14:paraId="246A4044" w14:textId="77777777" w:rsidR="0092451C" w:rsidRPr="00135BEF" w:rsidRDefault="0092451C" w:rsidP="0092451C">
      <w:pPr>
        <w:spacing w:line="360" w:lineRule="auto"/>
        <w:jc w:val="both"/>
        <w:rPr>
          <w:color w:val="000000" w:themeColor="text1"/>
          <w:shd w:val="clear" w:color="auto" w:fill="FFFFFF"/>
        </w:rPr>
      </w:pPr>
      <w:r w:rsidRPr="00135BEF">
        <w:rPr>
          <w:color w:val="000000" w:themeColor="text1"/>
          <w:shd w:val="clear" w:color="auto" w:fill="FFFFFF"/>
        </w:rPr>
        <w:t xml:space="preserve">Heitink, M.C., Van der </w:t>
      </w:r>
      <w:proofErr w:type="spellStart"/>
      <w:r w:rsidRPr="00135BEF">
        <w:rPr>
          <w:color w:val="000000" w:themeColor="text1"/>
          <w:shd w:val="clear" w:color="auto" w:fill="FFFFFF"/>
        </w:rPr>
        <w:t>Kleij</w:t>
      </w:r>
      <w:proofErr w:type="spellEnd"/>
      <w:r w:rsidRPr="00135BEF">
        <w:rPr>
          <w:color w:val="000000" w:themeColor="text1"/>
          <w:shd w:val="clear" w:color="auto" w:fill="FFFFFF"/>
        </w:rPr>
        <w:t xml:space="preserve">, F.M., </w:t>
      </w:r>
      <w:proofErr w:type="spellStart"/>
      <w:r w:rsidRPr="00135BEF">
        <w:rPr>
          <w:color w:val="000000" w:themeColor="text1"/>
          <w:shd w:val="clear" w:color="auto" w:fill="FFFFFF"/>
        </w:rPr>
        <w:t>Veldkamp</w:t>
      </w:r>
      <w:proofErr w:type="spellEnd"/>
      <w:r w:rsidRPr="00135BEF">
        <w:rPr>
          <w:color w:val="000000" w:themeColor="text1"/>
          <w:shd w:val="clear" w:color="auto" w:fill="FFFFFF"/>
        </w:rPr>
        <w:t xml:space="preserve">, B.P., </w:t>
      </w:r>
      <w:proofErr w:type="spellStart"/>
      <w:r w:rsidRPr="00135BEF">
        <w:rPr>
          <w:color w:val="000000" w:themeColor="text1"/>
          <w:shd w:val="clear" w:color="auto" w:fill="FFFFFF"/>
        </w:rPr>
        <w:t>Schildkamp</w:t>
      </w:r>
      <w:proofErr w:type="spellEnd"/>
      <w:r w:rsidRPr="00135BEF">
        <w:rPr>
          <w:color w:val="000000" w:themeColor="text1"/>
          <w:shd w:val="clear" w:color="auto" w:fill="FFFFFF"/>
        </w:rPr>
        <w:t>, K. and Kippers, W.B. 2016. A systematic review of prerequisites for implementing assessment for learning in classroom practice. </w:t>
      </w:r>
      <w:r w:rsidRPr="00135BEF">
        <w:rPr>
          <w:i/>
          <w:iCs/>
          <w:color w:val="000000" w:themeColor="text1"/>
          <w:shd w:val="clear" w:color="auto" w:fill="FFFFFF"/>
        </w:rPr>
        <w:t>Educational research review</w:t>
      </w:r>
      <w:r w:rsidRPr="00135BEF">
        <w:rPr>
          <w:color w:val="000000" w:themeColor="text1"/>
          <w:shd w:val="clear" w:color="auto" w:fill="FFFFFF"/>
        </w:rPr>
        <w:t>, </w:t>
      </w:r>
      <w:r w:rsidRPr="00135BEF">
        <w:rPr>
          <w:i/>
          <w:iCs/>
          <w:color w:val="000000" w:themeColor="text1"/>
          <w:shd w:val="clear" w:color="auto" w:fill="FFFFFF"/>
        </w:rPr>
        <w:t>17</w:t>
      </w:r>
      <w:r w:rsidRPr="00135BEF">
        <w:rPr>
          <w:color w:val="000000" w:themeColor="text1"/>
          <w:shd w:val="clear" w:color="auto" w:fill="FFFFFF"/>
        </w:rPr>
        <w:t>, pp.50-62.</w:t>
      </w:r>
    </w:p>
    <w:p w14:paraId="5B63F2E6" w14:textId="1146A9C1" w:rsidR="0092451C" w:rsidRDefault="0092451C" w:rsidP="0092451C">
      <w:pPr>
        <w:spacing w:line="360" w:lineRule="auto"/>
        <w:jc w:val="both"/>
        <w:rPr>
          <w:color w:val="000000" w:themeColor="text1"/>
        </w:rPr>
      </w:pPr>
    </w:p>
    <w:p w14:paraId="7CF01A6C" w14:textId="77777777" w:rsidR="0092451C" w:rsidRPr="00135BEF" w:rsidRDefault="0092451C" w:rsidP="0092451C">
      <w:pPr>
        <w:spacing w:line="360" w:lineRule="auto"/>
        <w:rPr>
          <w:color w:val="000000" w:themeColor="text1"/>
          <w:sz w:val="20"/>
          <w:szCs w:val="20"/>
        </w:rPr>
      </w:pPr>
      <w:r w:rsidRPr="00135BEF">
        <w:rPr>
          <w:color w:val="000000" w:themeColor="text1"/>
        </w:rPr>
        <w:t>Hayward, L. 2023. It’s Our Future: Report of the Independent Review of Qualifications and Assessment. Available at: https://www.gov.scot/binaries/content/documents/govscot/publications/independent-report/2023/06/future-report-independent-review-qualifications-assessment/documents/future-report-independent-review-qualifications-assessment/future-report-independent-review-qualifications-assessment/govscot%3Adocument/future-report-independent-review-qualifications-assessment.pdf</w:t>
      </w:r>
    </w:p>
    <w:p w14:paraId="2232AF27" w14:textId="77777777" w:rsidR="0092451C" w:rsidRPr="00135BEF" w:rsidRDefault="0092451C" w:rsidP="0092451C">
      <w:pPr>
        <w:spacing w:line="360" w:lineRule="auto"/>
        <w:rPr>
          <w:color w:val="000000" w:themeColor="text1"/>
        </w:rPr>
      </w:pPr>
      <w:r w:rsidRPr="00135BEF">
        <w:rPr>
          <w:color w:val="000000" w:themeColor="text1"/>
        </w:rPr>
        <w:t xml:space="preserve">[Accessed: 26 May 2023]. </w:t>
      </w:r>
    </w:p>
    <w:p w14:paraId="5EEB1E23" w14:textId="07B06F8C" w:rsidR="0092451C" w:rsidRDefault="0092451C" w:rsidP="0092451C">
      <w:pPr>
        <w:spacing w:line="360" w:lineRule="auto"/>
        <w:jc w:val="both"/>
        <w:rPr>
          <w:color w:val="000000" w:themeColor="text1"/>
        </w:rPr>
      </w:pPr>
    </w:p>
    <w:p w14:paraId="1430C012" w14:textId="77777777" w:rsidR="0092451C" w:rsidRPr="00135BEF" w:rsidRDefault="0092451C" w:rsidP="0092451C">
      <w:pPr>
        <w:spacing w:line="360" w:lineRule="auto"/>
        <w:jc w:val="both"/>
        <w:rPr>
          <w:color w:val="000000" w:themeColor="text1"/>
          <w:shd w:val="clear" w:color="auto" w:fill="FFFFFF"/>
        </w:rPr>
      </w:pPr>
      <w:r w:rsidRPr="00135BEF">
        <w:rPr>
          <w:color w:val="000000" w:themeColor="text1"/>
          <w:shd w:val="clear" w:color="auto" w:fill="FFFFFF"/>
        </w:rPr>
        <w:t xml:space="preserve">Näsström, G., Andersson, C., </w:t>
      </w:r>
      <w:proofErr w:type="spellStart"/>
      <w:r w:rsidRPr="00135BEF">
        <w:rPr>
          <w:color w:val="000000" w:themeColor="text1"/>
          <w:shd w:val="clear" w:color="auto" w:fill="FFFFFF"/>
        </w:rPr>
        <w:t>Granberg</w:t>
      </w:r>
      <w:proofErr w:type="spellEnd"/>
      <w:r w:rsidRPr="00135BEF">
        <w:rPr>
          <w:color w:val="000000" w:themeColor="text1"/>
          <w:shd w:val="clear" w:color="auto" w:fill="FFFFFF"/>
        </w:rPr>
        <w:t xml:space="preserve">, C., Palm, T. and </w:t>
      </w:r>
      <w:proofErr w:type="spellStart"/>
      <w:r w:rsidRPr="00135BEF">
        <w:rPr>
          <w:color w:val="000000" w:themeColor="text1"/>
          <w:shd w:val="clear" w:color="auto" w:fill="FFFFFF"/>
        </w:rPr>
        <w:t>Palmberg</w:t>
      </w:r>
      <w:proofErr w:type="spellEnd"/>
      <w:r w:rsidRPr="00135BEF">
        <w:rPr>
          <w:color w:val="000000" w:themeColor="text1"/>
          <w:shd w:val="clear" w:color="auto" w:fill="FFFFFF"/>
        </w:rPr>
        <w:t>, B. 2021. Changes in Student Motivation and Teacher Decision Making When Implementing a Formative Assessment Practice. In </w:t>
      </w:r>
      <w:r w:rsidRPr="00135BEF">
        <w:rPr>
          <w:i/>
          <w:iCs/>
          <w:color w:val="000000" w:themeColor="text1"/>
          <w:shd w:val="clear" w:color="auto" w:fill="FFFFFF"/>
        </w:rPr>
        <w:t>Frontiers in Education</w:t>
      </w:r>
      <w:r w:rsidRPr="00135BEF">
        <w:rPr>
          <w:color w:val="000000" w:themeColor="text1"/>
          <w:shd w:val="clear" w:color="auto" w:fill="FFFFFF"/>
        </w:rPr>
        <w:t>, pp. 158-175. Frontiers.</w:t>
      </w:r>
    </w:p>
    <w:p w14:paraId="16B40BAE" w14:textId="51C1AE43" w:rsidR="0092451C" w:rsidRDefault="0092451C" w:rsidP="0092451C">
      <w:pPr>
        <w:spacing w:line="360" w:lineRule="auto"/>
        <w:jc w:val="both"/>
        <w:rPr>
          <w:color w:val="000000" w:themeColor="text1"/>
        </w:rPr>
      </w:pPr>
    </w:p>
    <w:p w14:paraId="58906AB6" w14:textId="77777777" w:rsidR="0092451C" w:rsidRPr="00135BEF" w:rsidRDefault="0092451C" w:rsidP="0092451C">
      <w:pPr>
        <w:spacing w:line="360" w:lineRule="auto"/>
        <w:rPr>
          <w:color w:val="000000" w:themeColor="text1"/>
        </w:rPr>
      </w:pPr>
      <w:r w:rsidRPr="00135BEF">
        <w:rPr>
          <w:color w:val="000000" w:themeColor="text1"/>
        </w:rPr>
        <w:t xml:space="preserve">Scottish Government. 2020. Support for Learning: All our Children and All their Potential Available at: </w:t>
      </w:r>
      <w:r w:rsidRPr="00135BEF">
        <w:rPr>
          <w:color w:val="000000" w:themeColor="text1"/>
        </w:rPr>
        <w:lastRenderedPageBreak/>
        <w:t xml:space="preserve">https://www.gov.scot/binaries/content/documents/govscot/publications/independent-report/2020/06/review-additional-support-learning-implementation/documents/support-learning-children-potential/support-learning-children-potential/govscot%3Adocument/support-learning-children-potential.pdf [Accessed: 27 July 2023]. </w:t>
      </w:r>
    </w:p>
    <w:p w14:paraId="0E4718D5" w14:textId="77777777" w:rsidR="0092451C" w:rsidRPr="00135BEF" w:rsidRDefault="0092451C" w:rsidP="0092451C">
      <w:pPr>
        <w:spacing w:line="360" w:lineRule="auto"/>
        <w:jc w:val="both"/>
        <w:rPr>
          <w:color w:val="000000" w:themeColor="text1"/>
        </w:rPr>
      </w:pPr>
    </w:p>
    <w:p w14:paraId="06F19602" w14:textId="77777777" w:rsidR="0092451C" w:rsidRPr="00135BEF" w:rsidRDefault="0092451C" w:rsidP="0092451C">
      <w:pPr>
        <w:spacing w:line="360" w:lineRule="auto"/>
        <w:jc w:val="both"/>
        <w:rPr>
          <w:color w:val="000000" w:themeColor="text1"/>
          <w:shd w:val="clear" w:color="auto" w:fill="FFFFFF"/>
        </w:rPr>
      </w:pPr>
      <w:r w:rsidRPr="00135BEF">
        <w:rPr>
          <w:color w:val="000000" w:themeColor="text1"/>
          <w:shd w:val="clear" w:color="auto" w:fill="FFFFFF"/>
        </w:rPr>
        <w:t xml:space="preserve">Simpson, M. and Hayward, L. 1998. Policy, </w:t>
      </w:r>
      <w:proofErr w:type="gramStart"/>
      <w:r w:rsidRPr="00135BEF">
        <w:rPr>
          <w:color w:val="000000" w:themeColor="text1"/>
          <w:shd w:val="clear" w:color="auto" w:fill="FFFFFF"/>
        </w:rPr>
        <w:t>research</w:t>
      </w:r>
      <w:proofErr w:type="gramEnd"/>
      <w:r w:rsidRPr="00135BEF">
        <w:rPr>
          <w:color w:val="000000" w:themeColor="text1"/>
          <w:shd w:val="clear" w:color="auto" w:fill="FFFFFF"/>
        </w:rPr>
        <w:t xml:space="preserve"> and classroom-based development: Changing the assessment culture in Scottish schools. </w:t>
      </w:r>
      <w:r w:rsidRPr="00135BEF">
        <w:rPr>
          <w:i/>
          <w:iCs/>
          <w:color w:val="000000" w:themeColor="text1"/>
          <w:shd w:val="clear" w:color="auto" w:fill="FFFFFF"/>
        </w:rPr>
        <w:t>European journal of education</w:t>
      </w:r>
      <w:r w:rsidRPr="00135BEF">
        <w:rPr>
          <w:color w:val="000000" w:themeColor="text1"/>
          <w:shd w:val="clear" w:color="auto" w:fill="FFFFFF"/>
        </w:rPr>
        <w:t>, </w:t>
      </w:r>
      <w:r w:rsidRPr="00135BEF">
        <w:rPr>
          <w:i/>
          <w:iCs/>
          <w:color w:val="000000" w:themeColor="text1"/>
          <w:shd w:val="clear" w:color="auto" w:fill="FFFFFF"/>
        </w:rPr>
        <w:t>33</w:t>
      </w:r>
      <w:r w:rsidRPr="00135BEF">
        <w:rPr>
          <w:color w:val="000000" w:themeColor="text1"/>
          <w:shd w:val="clear" w:color="auto" w:fill="FFFFFF"/>
        </w:rPr>
        <w:t>(4), pp.445-458.</w:t>
      </w:r>
    </w:p>
    <w:p w14:paraId="7D14920E" w14:textId="77777777" w:rsidR="0092451C" w:rsidRDefault="0092451C" w:rsidP="0092451C"/>
    <w:p w14:paraId="1934204B" w14:textId="77777777" w:rsidR="0092451C" w:rsidRDefault="0092451C" w:rsidP="0092451C">
      <w:pPr>
        <w:spacing w:line="360" w:lineRule="auto"/>
        <w:jc w:val="both"/>
        <w:rPr>
          <w:color w:val="000000" w:themeColor="text1"/>
          <w:shd w:val="clear" w:color="auto" w:fill="FFFFFF"/>
        </w:rPr>
      </w:pPr>
      <w:proofErr w:type="spellStart"/>
      <w:r w:rsidRPr="00135BEF">
        <w:rPr>
          <w:color w:val="000000" w:themeColor="text1"/>
          <w:shd w:val="clear" w:color="auto" w:fill="FFFFFF"/>
        </w:rPr>
        <w:t>Steinmayr</w:t>
      </w:r>
      <w:proofErr w:type="spellEnd"/>
      <w:r w:rsidRPr="00135BEF">
        <w:rPr>
          <w:color w:val="000000" w:themeColor="text1"/>
          <w:shd w:val="clear" w:color="auto" w:fill="FFFFFF"/>
        </w:rPr>
        <w:t xml:space="preserve">, R., </w:t>
      </w:r>
      <w:proofErr w:type="spellStart"/>
      <w:r w:rsidRPr="00135BEF">
        <w:rPr>
          <w:color w:val="000000" w:themeColor="text1"/>
          <w:shd w:val="clear" w:color="auto" w:fill="FFFFFF"/>
        </w:rPr>
        <w:t>Weidinger</w:t>
      </w:r>
      <w:proofErr w:type="spellEnd"/>
      <w:r w:rsidRPr="00135BEF">
        <w:rPr>
          <w:color w:val="000000" w:themeColor="text1"/>
          <w:shd w:val="clear" w:color="auto" w:fill="FFFFFF"/>
        </w:rPr>
        <w:t xml:space="preserve">, A.F., Schwinger, M. and </w:t>
      </w:r>
      <w:proofErr w:type="spellStart"/>
      <w:r w:rsidRPr="00135BEF">
        <w:rPr>
          <w:color w:val="000000" w:themeColor="text1"/>
          <w:shd w:val="clear" w:color="auto" w:fill="FFFFFF"/>
        </w:rPr>
        <w:t>Spinath</w:t>
      </w:r>
      <w:proofErr w:type="spellEnd"/>
      <w:r w:rsidRPr="00135BEF">
        <w:rPr>
          <w:color w:val="000000" w:themeColor="text1"/>
          <w:shd w:val="clear" w:color="auto" w:fill="FFFFFF"/>
        </w:rPr>
        <w:t>, B. 2019. The importance of students’ motivation for their academic achievement–replicating and extending previous findings. </w:t>
      </w:r>
      <w:r w:rsidRPr="00135BEF">
        <w:rPr>
          <w:i/>
          <w:iCs/>
          <w:color w:val="000000" w:themeColor="text1"/>
          <w:shd w:val="clear" w:color="auto" w:fill="FFFFFF"/>
        </w:rPr>
        <w:t>Frontiers in psychology</w:t>
      </w:r>
      <w:r w:rsidRPr="00135BEF">
        <w:rPr>
          <w:color w:val="000000" w:themeColor="text1"/>
          <w:shd w:val="clear" w:color="auto" w:fill="FFFFFF"/>
        </w:rPr>
        <w:t>, </w:t>
      </w:r>
      <w:r w:rsidRPr="00135BEF">
        <w:rPr>
          <w:i/>
          <w:iCs/>
          <w:color w:val="000000" w:themeColor="text1"/>
          <w:shd w:val="clear" w:color="auto" w:fill="FFFFFF"/>
        </w:rPr>
        <w:t>10</w:t>
      </w:r>
      <w:r w:rsidRPr="00135BEF">
        <w:rPr>
          <w:color w:val="000000" w:themeColor="text1"/>
          <w:shd w:val="clear" w:color="auto" w:fill="FFFFFF"/>
        </w:rPr>
        <w:t xml:space="preserve"> (730</w:t>
      </w:r>
      <w:proofErr w:type="gramStart"/>
      <w:r w:rsidRPr="00135BEF">
        <w:rPr>
          <w:color w:val="000000" w:themeColor="text1"/>
          <w:shd w:val="clear" w:color="auto" w:fill="FFFFFF"/>
        </w:rPr>
        <w:t>),  pp.</w:t>
      </w:r>
      <w:proofErr w:type="gramEnd"/>
      <w:r w:rsidRPr="00135BEF">
        <w:rPr>
          <w:color w:val="000000" w:themeColor="text1"/>
          <w:shd w:val="clear" w:color="auto" w:fill="FFFFFF"/>
        </w:rPr>
        <w:t>1-11.</w:t>
      </w:r>
    </w:p>
    <w:p w14:paraId="568E5EE1" w14:textId="77777777" w:rsidR="0092451C" w:rsidRDefault="0092451C" w:rsidP="0092451C"/>
    <w:sectPr w:rsidR="0092451C" w:rsidSect="000C242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A271D"/>
    <w:multiLevelType w:val="hybridMultilevel"/>
    <w:tmpl w:val="6F4A0792"/>
    <w:lvl w:ilvl="0" w:tplc="6270E20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BE8"/>
    <w:rsid w:val="000C242F"/>
    <w:rsid w:val="001B1865"/>
    <w:rsid w:val="00280733"/>
    <w:rsid w:val="00355DBE"/>
    <w:rsid w:val="0044694A"/>
    <w:rsid w:val="006C212F"/>
    <w:rsid w:val="0075607B"/>
    <w:rsid w:val="007D0A4B"/>
    <w:rsid w:val="0092451C"/>
    <w:rsid w:val="009C6D1B"/>
    <w:rsid w:val="00D51671"/>
    <w:rsid w:val="00D75B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06C6EB8"/>
  <w15:chartTrackingRefBased/>
  <w15:docId w15:val="{A5631585-F6FA-FE46-8E39-026316534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BE8"/>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B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71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745</Words>
  <Characters>4250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Wynne</dc:creator>
  <cp:keywords/>
  <dc:description/>
  <cp:lastModifiedBy>Stuart Wynne</cp:lastModifiedBy>
  <cp:revision>6</cp:revision>
  <dcterms:created xsi:type="dcterms:W3CDTF">2023-09-23T10:42:00Z</dcterms:created>
  <dcterms:modified xsi:type="dcterms:W3CDTF">2023-11-14T18:09:00Z</dcterms:modified>
</cp:coreProperties>
</file>