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8AE2F" w14:textId="77777777" w:rsidR="00330EB4" w:rsidRDefault="00330EB4" w:rsidP="00330EB4">
      <w:pPr>
        <w:pStyle w:val="Heading2"/>
        <w:rPr>
          <w:lang w:val="en-US"/>
        </w:rPr>
      </w:pPr>
      <w:r>
        <w:rPr>
          <w:lang w:val="en-US"/>
        </w:rPr>
        <w:t>Contents of Repository</w:t>
      </w:r>
    </w:p>
    <w:p w14:paraId="4C4F040F" w14:textId="6910536C" w:rsidR="00330EB4" w:rsidRPr="002814BD" w:rsidRDefault="00330EB4" w:rsidP="002814BD">
      <w:pPr>
        <w:pStyle w:val="ListParagraph"/>
        <w:numPr>
          <w:ilvl w:val="0"/>
          <w:numId w:val="2"/>
        </w:numPr>
        <w:rPr>
          <w:lang w:val="en-US"/>
        </w:rPr>
      </w:pPr>
      <w:r w:rsidRPr="002814BD">
        <w:rPr>
          <w:lang w:val="en-US"/>
        </w:rPr>
        <w:t>A primer for competence-based education and rationale for bioscience competencies (this document)</w:t>
      </w:r>
    </w:p>
    <w:p w14:paraId="0E5B9C21" w14:textId="57ECE801" w:rsidR="00330EB4" w:rsidRPr="002814BD" w:rsidRDefault="00330EB4" w:rsidP="002814BD">
      <w:pPr>
        <w:pStyle w:val="ListParagraph"/>
        <w:numPr>
          <w:ilvl w:val="0"/>
          <w:numId w:val="2"/>
        </w:numPr>
        <w:rPr>
          <w:lang w:val="en-US"/>
        </w:rPr>
      </w:pPr>
      <w:r w:rsidRPr="002814BD">
        <w:rPr>
          <w:lang w:val="en-US"/>
        </w:rPr>
        <w:t>The University of Hull Bioscience Competencies list</w:t>
      </w:r>
    </w:p>
    <w:p w14:paraId="6B8147F2" w14:textId="64B57C18" w:rsidR="00330EB4" w:rsidRPr="002814BD" w:rsidRDefault="00330EB4" w:rsidP="002814BD">
      <w:pPr>
        <w:pStyle w:val="ListParagraph"/>
        <w:numPr>
          <w:ilvl w:val="0"/>
          <w:numId w:val="2"/>
        </w:numPr>
        <w:rPr>
          <w:lang w:val="en-US"/>
        </w:rPr>
      </w:pPr>
      <w:r w:rsidRPr="002814BD">
        <w:rPr>
          <w:lang w:val="en-US"/>
        </w:rPr>
        <w:t>An example marking criteria based on a competence-based assessment.</w:t>
      </w:r>
    </w:p>
    <w:p w14:paraId="59B20453" w14:textId="77777777" w:rsidR="00824BF0" w:rsidRDefault="00C1719C" w:rsidP="00330EB4">
      <w:pPr>
        <w:pStyle w:val="Heading2"/>
        <w:rPr>
          <w:lang w:val="en-US"/>
        </w:rPr>
      </w:pPr>
      <w:r>
        <w:rPr>
          <w:lang w:val="en-US"/>
        </w:rPr>
        <w:t xml:space="preserve">What </w:t>
      </w:r>
      <w:r w:rsidR="00B4673B">
        <w:rPr>
          <w:lang w:val="en-US"/>
        </w:rPr>
        <w:t>is competence-based education?</w:t>
      </w:r>
    </w:p>
    <w:p w14:paraId="1D5CD645" w14:textId="6018C1AB" w:rsidR="00C1719C" w:rsidRDefault="00C1719C" w:rsidP="00C1719C">
      <w:r>
        <w:t>Competence-based education</w:t>
      </w:r>
      <w:r w:rsidR="6679FC8B">
        <w:t xml:space="preserve"> (CBE)</w:t>
      </w:r>
      <w:r>
        <w:t xml:space="preserve"> is </w:t>
      </w:r>
      <w:r w:rsidR="5138A2C3">
        <w:t>about</w:t>
      </w:r>
      <w:r>
        <w:t xml:space="preserve"> what students can do (as opposed to what they know). This shift away from a knowledge-focused curriculum is aligned with contemporary movements within the Higher Education sector such as Graduate Attributes frameworks, Education 4.0, and the 4th Industrial Revolution. </w:t>
      </w:r>
    </w:p>
    <w:p w14:paraId="0D94E10C" w14:textId="00B113C5" w:rsidR="00C1719C" w:rsidRDefault="00C1719C" w:rsidP="00C1719C">
      <w:r>
        <w:t xml:space="preserve">The competence-based approach requires the development </w:t>
      </w:r>
      <w:r w:rsidR="54979F73">
        <w:t xml:space="preserve">of </w:t>
      </w:r>
      <w:r>
        <w:t xml:space="preserve">Programme Competencies to replace module </w:t>
      </w:r>
      <w:r w:rsidR="7453AB31">
        <w:t xml:space="preserve">and programme </w:t>
      </w:r>
      <w:r>
        <w:t xml:space="preserve">level Learning Outcomes. This has </w:t>
      </w:r>
      <w:r w:rsidR="00B4673B">
        <w:t>three</w:t>
      </w:r>
      <w:r>
        <w:t xml:space="preserve"> </w:t>
      </w:r>
      <w:r w:rsidR="6EABC86B">
        <w:t>aims</w:t>
      </w:r>
      <w:r>
        <w:t>:</w:t>
      </w:r>
    </w:p>
    <w:p w14:paraId="238A43E1" w14:textId="0195E803" w:rsidR="00C1719C" w:rsidRDefault="00C1719C" w:rsidP="00C1719C">
      <w:pPr>
        <w:rPr>
          <w:lang w:val="en-US"/>
        </w:rPr>
      </w:pPr>
      <w:r w:rsidRPr="3CF594C0">
        <w:rPr>
          <w:lang w:val="en-US"/>
        </w:rPr>
        <w:t xml:space="preserve">1) To encourage educators to make curriculum design decisions at a </w:t>
      </w:r>
      <w:proofErr w:type="spellStart"/>
      <w:r w:rsidRPr="3CF594C0">
        <w:rPr>
          <w:lang w:val="en-US"/>
        </w:rPr>
        <w:t>programm</w:t>
      </w:r>
      <w:r w:rsidR="3F59E72B" w:rsidRPr="3CF594C0">
        <w:rPr>
          <w:lang w:val="en-US"/>
        </w:rPr>
        <w:t>e</w:t>
      </w:r>
      <w:proofErr w:type="spellEnd"/>
      <w:r w:rsidRPr="3CF594C0">
        <w:rPr>
          <w:lang w:val="en-US"/>
        </w:rPr>
        <w:t>-level, and to help students see their degrees as a cohesive whole where they can apply what is learned in one context to the rest of their course.</w:t>
      </w:r>
    </w:p>
    <w:p w14:paraId="0A5AE343" w14:textId="77777777" w:rsidR="00C1719C" w:rsidRDefault="00C1719C" w:rsidP="00C1719C">
      <w:pPr>
        <w:rPr>
          <w:lang w:val="en-US"/>
        </w:rPr>
      </w:pPr>
      <w:r w:rsidRPr="0D594DA3">
        <w:rPr>
          <w:lang w:val="en-US"/>
        </w:rPr>
        <w:t xml:space="preserve">2) </w:t>
      </w:r>
      <w:r w:rsidR="00B4673B" w:rsidRPr="0D594DA3">
        <w:rPr>
          <w:lang w:val="en-US"/>
        </w:rPr>
        <w:t xml:space="preserve">To ensure that degrees have authentic opportunities for students to apply what they have learned and developed during their course. These opportunities should help students see how their degree provides value to their academic, professional, and personal futures, as well as how </w:t>
      </w:r>
      <w:bookmarkStart w:id="0" w:name="_Int_EjzcNP5i"/>
      <w:r w:rsidR="00B4673B" w:rsidRPr="0D594DA3">
        <w:rPr>
          <w:lang w:val="en-US"/>
        </w:rPr>
        <w:t>the discipline</w:t>
      </w:r>
      <w:bookmarkEnd w:id="0"/>
      <w:r w:rsidR="00B4673B" w:rsidRPr="0D594DA3">
        <w:rPr>
          <w:lang w:val="en-US"/>
        </w:rPr>
        <w:t xml:space="preserve"> contributes to addressing real-world challenges.</w:t>
      </w:r>
    </w:p>
    <w:p w14:paraId="5BCD309E" w14:textId="16E0F164" w:rsidR="00B4673B" w:rsidRDefault="00B4673B" w:rsidP="00C1719C">
      <w:pPr>
        <w:rPr>
          <w:lang w:val="en-US"/>
        </w:rPr>
      </w:pPr>
      <w:r w:rsidRPr="0D594DA3">
        <w:rPr>
          <w:lang w:val="en-US"/>
        </w:rPr>
        <w:t>3) To en</w:t>
      </w:r>
      <w:r w:rsidR="008E6345" w:rsidRPr="0D594DA3">
        <w:rPr>
          <w:lang w:val="en-US"/>
        </w:rPr>
        <w:t>dorse a holistic development mindset in students and educators. Helping students recognize the development of transferable skills and graduate attributes, and not just knowledge and understanding of the discipline.</w:t>
      </w:r>
    </w:p>
    <w:p w14:paraId="69CF0ED6" w14:textId="0E94DBF9" w:rsidR="008E6345" w:rsidRDefault="008E6345" w:rsidP="00C1719C">
      <w:pPr>
        <w:rPr>
          <w:lang w:val="en-US"/>
        </w:rPr>
      </w:pPr>
      <w:r w:rsidRPr="0D594DA3">
        <w:rPr>
          <w:lang w:val="en-US"/>
        </w:rPr>
        <w:t xml:space="preserve">We find that there </w:t>
      </w:r>
      <w:r w:rsidR="2D50AD9D" w:rsidRPr="0D594DA3">
        <w:rPr>
          <w:lang w:val="en-US"/>
        </w:rPr>
        <w:t>are many</w:t>
      </w:r>
      <w:r w:rsidRPr="0D594DA3">
        <w:rPr>
          <w:lang w:val="en-US"/>
        </w:rPr>
        <w:t xml:space="preserve"> </w:t>
      </w:r>
      <w:r w:rsidR="75125ECF" w:rsidRPr="0D594DA3">
        <w:rPr>
          <w:lang w:val="en-US"/>
        </w:rPr>
        <w:t>commonalities</w:t>
      </w:r>
      <w:r w:rsidRPr="0D594DA3">
        <w:rPr>
          <w:lang w:val="en-US"/>
        </w:rPr>
        <w:t xml:space="preserve"> between the </w:t>
      </w:r>
      <w:r w:rsidR="535EE504" w:rsidRPr="0D594DA3">
        <w:rPr>
          <w:lang w:val="en-US"/>
        </w:rPr>
        <w:t>principles of</w:t>
      </w:r>
      <w:r w:rsidRPr="0D594DA3">
        <w:rPr>
          <w:lang w:val="en-US"/>
        </w:rPr>
        <w:t xml:space="preserve"> CBE and many of the</w:t>
      </w:r>
      <w:r w:rsidR="1DA98095" w:rsidRPr="0D594DA3">
        <w:rPr>
          <w:lang w:val="en-US"/>
        </w:rPr>
        <w:t xml:space="preserve"> solutions</w:t>
      </w:r>
      <w:r w:rsidRPr="0D594DA3">
        <w:rPr>
          <w:lang w:val="en-US"/>
        </w:rPr>
        <w:t xml:space="preserve"> contemporary challenges facing the Higher Education sector</w:t>
      </w:r>
      <w:r w:rsidR="5759580D" w:rsidRPr="0D594DA3">
        <w:rPr>
          <w:lang w:val="en-US"/>
        </w:rPr>
        <w:t>;</w:t>
      </w:r>
      <w:r w:rsidRPr="0D594DA3">
        <w:rPr>
          <w:lang w:val="en-US"/>
        </w:rPr>
        <w:t xml:space="preserve"> </w:t>
      </w:r>
      <w:r>
        <w:t>such as Generative AI, inclusive education, and personalised education.</w:t>
      </w:r>
      <w:r w:rsidRPr="0D594DA3">
        <w:rPr>
          <w:lang w:val="en-US"/>
        </w:rPr>
        <w:t xml:space="preserve"> </w:t>
      </w:r>
    </w:p>
    <w:p w14:paraId="47792818" w14:textId="77777777" w:rsidR="008E6345" w:rsidRDefault="008E6345" w:rsidP="00C1719C">
      <w:pPr>
        <w:rPr>
          <w:lang w:val="en-US"/>
        </w:rPr>
      </w:pPr>
      <w:r>
        <w:rPr>
          <w:lang w:val="en-US"/>
        </w:rPr>
        <w:t xml:space="preserve">There is extensive guidance on developing effective </w:t>
      </w:r>
      <w:proofErr w:type="spellStart"/>
      <w:r>
        <w:rPr>
          <w:lang w:val="en-US"/>
        </w:rPr>
        <w:t>programme</w:t>
      </w:r>
      <w:proofErr w:type="spellEnd"/>
      <w:r>
        <w:rPr>
          <w:lang w:val="en-US"/>
        </w:rPr>
        <w:t xml:space="preserve"> competencies:</w:t>
      </w:r>
    </w:p>
    <w:p w14:paraId="0E040055" w14:textId="77777777" w:rsidR="008E6345" w:rsidRDefault="008E6345" w:rsidP="00C1719C">
      <w:pPr>
        <w:rPr>
          <w:lang w:val="en-US"/>
        </w:rPr>
      </w:pPr>
      <w:r>
        <w:rPr>
          <w:lang w:val="en-US"/>
        </w:rPr>
        <w:t xml:space="preserve">University of Hull Competence framework - </w:t>
      </w:r>
      <w:hyperlink r:id="rId8" w:anchor="Intro%20GA" w:history="1">
        <w:r w:rsidRPr="002D12C1">
          <w:rPr>
            <w:rStyle w:val="Hyperlink"/>
            <w:lang w:val="en-US"/>
          </w:rPr>
          <w:t>https://libguides.hull.ac.uk/knowledgemanagement/hull#Intro%20GA</w:t>
        </w:r>
      </w:hyperlink>
      <w:r>
        <w:rPr>
          <w:lang w:val="en-US"/>
        </w:rPr>
        <w:t>.</w:t>
      </w:r>
    </w:p>
    <w:p w14:paraId="4A8D67AA" w14:textId="77777777" w:rsidR="008E6345" w:rsidRDefault="008E6345" w:rsidP="00C1719C">
      <w:pPr>
        <w:rPr>
          <w:lang w:val="en-US"/>
        </w:rPr>
      </w:pPr>
      <w:r>
        <w:rPr>
          <w:lang w:val="en-US"/>
        </w:rPr>
        <w:t xml:space="preserve">QAA Competence-based Education Primer - </w:t>
      </w:r>
      <w:hyperlink r:id="rId9" w:history="1">
        <w:r w:rsidRPr="002D12C1">
          <w:rPr>
            <w:rStyle w:val="Hyperlink"/>
            <w:lang w:val="en-US"/>
          </w:rPr>
          <w:t>https://www.membershipresources.qaa.ac.uk/teaching-learning-and-assessment/teaching-and-learning/competence-based-education</w:t>
        </w:r>
      </w:hyperlink>
      <w:r>
        <w:rPr>
          <w:lang w:val="en-US"/>
        </w:rPr>
        <w:t xml:space="preserve"> [QAA log in required]</w:t>
      </w:r>
    </w:p>
    <w:p w14:paraId="2DCEB3BC" w14:textId="77777777" w:rsidR="008E6345" w:rsidRDefault="008E6345" w:rsidP="00C1719C">
      <w:pPr>
        <w:rPr>
          <w:lang w:val="en-US"/>
        </w:rPr>
      </w:pPr>
    </w:p>
    <w:p w14:paraId="656C8F40" w14:textId="509D98AF" w:rsidR="0D594DA3" w:rsidRDefault="0D594DA3">
      <w:r>
        <w:br w:type="page"/>
      </w:r>
    </w:p>
    <w:p w14:paraId="6DD1F801" w14:textId="77777777" w:rsidR="008E6345" w:rsidRDefault="008E6345" w:rsidP="00330EB4">
      <w:pPr>
        <w:pStyle w:val="Heading2"/>
        <w:rPr>
          <w:lang w:val="en-US"/>
        </w:rPr>
      </w:pPr>
      <w:r>
        <w:rPr>
          <w:lang w:val="en-US"/>
        </w:rPr>
        <w:lastRenderedPageBreak/>
        <w:t>University of Hull Biosciences Competencies</w:t>
      </w:r>
      <w:r w:rsidR="00330EB4">
        <w:rPr>
          <w:lang w:val="en-US"/>
        </w:rPr>
        <w:t xml:space="preserve"> Explanation</w:t>
      </w:r>
    </w:p>
    <w:p w14:paraId="2B242DDC" w14:textId="5F9CD10F" w:rsidR="008E6345" w:rsidRDefault="008E6345" w:rsidP="00C1719C">
      <w:pPr>
        <w:rPr>
          <w:lang w:val="en-US"/>
        </w:rPr>
      </w:pPr>
      <w:r w:rsidRPr="0D594DA3">
        <w:rPr>
          <w:lang w:val="en-US"/>
        </w:rPr>
        <w:t xml:space="preserve">As part of our curriculum transformation, we needed to develop competencies for four bioscience </w:t>
      </w:r>
      <w:proofErr w:type="spellStart"/>
      <w:r w:rsidRPr="0D594DA3">
        <w:rPr>
          <w:lang w:val="en-US"/>
        </w:rPr>
        <w:t>programmes</w:t>
      </w:r>
      <w:proofErr w:type="spellEnd"/>
      <w:r w:rsidRPr="0D594DA3">
        <w:rPr>
          <w:lang w:val="en-US"/>
        </w:rPr>
        <w:t xml:space="preserve"> simultaneously spanning the full range of the subject: Biochemistry, Biology, Zoology, and Marine Biology. </w:t>
      </w:r>
      <w:r w:rsidR="0CA32036" w:rsidRPr="0D594DA3">
        <w:rPr>
          <w:lang w:val="en-US"/>
        </w:rPr>
        <w:t>Our</w:t>
      </w:r>
      <w:r w:rsidRPr="0D594DA3">
        <w:rPr>
          <w:lang w:val="en-US"/>
        </w:rPr>
        <w:t xml:space="preserve"> approach </w:t>
      </w:r>
      <w:r w:rsidR="15E1C5FC" w:rsidRPr="0D594DA3">
        <w:rPr>
          <w:lang w:val="en-US"/>
        </w:rPr>
        <w:t>was</w:t>
      </w:r>
      <w:r w:rsidRPr="0D594DA3">
        <w:rPr>
          <w:lang w:val="en-US"/>
        </w:rPr>
        <w:t xml:space="preserve"> to really ‘zoom out’ </w:t>
      </w:r>
      <w:r w:rsidR="79777AAE" w:rsidRPr="0D594DA3">
        <w:rPr>
          <w:lang w:val="en-US"/>
        </w:rPr>
        <w:t>on what</w:t>
      </w:r>
      <w:r w:rsidR="0487881B" w:rsidRPr="0D594DA3">
        <w:rPr>
          <w:lang w:val="en-US"/>
        </w:rPr>
        <w:t xml:space="preserve"> we</w:t>
      </w:r>
      <w:r w:rsidR="79777AAE" w:rsidRPr="0D594DA3">
        <w:rPr>
          <w:lang w:val="en-US"/>
        </w:rPr>
        <w:t xml:space="preserve"> expect a bioscience graduate to be able to</w:t>
      </w:r>
      <w:r w:rsidR="7327876F" w:rsidRPr="0D594DA3">
        <w:rPr>
          <w:lang w:val="en-US"/>
        </w:rPr>
        <w:t>. Our final competencies are designed to</w:t>
      </w:r>
      <w:r w:rsidRPr="0D594DA3">
        <w:rPr>
          <w:lang w:val="en-US"/>
        </w:rPr>
        <w:t xml:space="preserve"> apply</w:t>
      </w:r>
      <w:r w:rsidR="4B480567" w:rsidRPr="0D594DA3">
        <w:rPr>
          <w:lang w:val="en-US"/>
        </w:rPr>
        <w:t xml:space="preserve"> equally</w:t>
      </w:r>
      <w:r w:rsidRPr="0D594DA3">
        <w:rPr>
          <w:lang w:val="en-US"/>
        </w:rPr>
        <w:t xml:space="preserve"> to any bioscience </w:t>
      </w:r>
      <w:proofErr w:type="spellStart"/>
      <w:r w:rsidRPr="0D594DA3">
        <w:rPr>
          <w:lang w:val="en-US"/>
        </w:rPr>
        <w:t>programme</w:t>
      </w:r>
      <w:proofErr w:type="spellEnd"/>
      <w:r w:rsidRPr="0D594DA3">
        <w:rPr>
          <w:lang w:val="en-US"/>
        </w:rPr>
        <w:t xml:space="preserve"> (and p</w:t>
      </w:r>
      <w:r w:rsidR="5B4160D4" w:rsidRPr="0D594DA3">
        <w:rPr>
          <w:lang w:val="en-US"/>
        </w:rPr>
        <w:t>otentially</w:t>
      </w:r>
      <w:r w:rsidRPr="0D594DA3">
        <w:rPr>
          <w:lang w:val="en-US"/>
        </w:rPr>
        <w:t xml:space="preserve"> any science </w:t>
      </w:r>
      <w:proofErr w:type="spellStart"/>
      <w:r w:rsidRPr="0D594DA3">
        <w:rPr>
          <w:lang w:val="en-US"/>
        </w:rPr>
        <w:t>programme</w:t>
      </w:r>
      <w:proofErr w:type="spellEnd"/>
      <w:r w:rsidRPr="0D594DA3">
        <w:rPr>
          <w:lang w:val="en-US"/>
        </w:rPr>
        <w:t>).</w:t>
      </w:r>
    </w:p>
    <w:p w14:paraId="26000F30" w14:textId="23EC0A29" w:rsidR="00330EB4" w:rsidRDefault="00330EB4" w:rsidP="22DD0852">
      <w:pPr>
        <w:rPr>
          <w:lang w:val="en-US"/>
        </w:rPr>
      </w:pPr>
      <w:r w:rsidRPr="0D594DA3">
        <w:rPr>
          <w:lang w:val="en-US"/>
        </w:rPr>
        <w:t xml:space="preserve">This process resulted in 10 competencies (see separate document) aligned to the QAA Biosciences </w:t>
      </w:r>
      <w:r w:rsidR="0A03EBC3" w:rsidRPr="0D594DA3">
        <w:rPr>
          <w:lang w:val="en-US"/>
        </w:rPr>
        <w:t>Subject Benchmark Statement</w:t>
      </w:r>
      <w:r w:rsidRPr="0D594DA3">
        <w:rPr>
          <w:lang w:val="en-US"/>
        </w:rPr>
        <w:t xml:space="preserve">, with each module assuming responsibility for ensuring that students </w:t>
      </w:r>
      <w:r w:rsidR="2E4AD8C7" w:rsidRPr="0D594DA3">
        <w:rPr>
          <w:lang w:val="en-US"/>
        </w:rPr>
        <w:t xml:space="preserve">develop </w:t>
      </w:r>
      <w:r w:rsidRPr="0D594DA3">
        <w:rPr>
          <w:lang w:val="en-US"/>
        </w:rPr>
        <w:t>each of the competencies within the identity of the subdiscipline. For example, as much as possible every module should have some practical component that allows the development and assessment of PC3 (Practical Skills)</w:t>
      </w:r>
      <w:r w:rsidR="4984CA96" w:rsidRPr="0D594DA3">
        <w:rPr>
          <w:lang w:val="en-US"/>
        </w:rPr>
        <w:t>,</w:t>
      </w:r>
      <w:r w:rsidRPr="0D594DA3">
        <w:rPr>
          <w:lang w:val="en-US"/>
        </w:rPr>
        <w:t xml:space="preserve"> but this would </w:t>
      </w:r>
      <w:r w:rsidR="1271C9C3" w:rsidRPr="0D594DA3">
        <w:rPr>
          <w:lang w:val="en-US"/>
        </w:rPr>
        <w:t xml:space="preserve">be </w:t>
      </w:r>
      <w:r w:rsidR="71E01586" w:rsidRPr="0D594DA3">
        <w:rPr>
          <w:lang w:val="en-US"/>
        </w:rPr>
        <w:t>a vastly separate set</w:t>
      </w:r>
      <w:r w:rsidRPr="0D594DA3">
        <w:rPr>
          <w:lang w:val="en-US"/>
        </w:rPr>
        <w:t xml:space="preserve"> of skills on an ecology module </w:t>
      </w:r>
      <w:r w:rsidR="59BC8D4B" w:rsidRPr="0D594DA3">
        <w:rPr>
          <w:lang w:val="en-US"/>
        </w:rPr>
        <w:t xml:space="preserve">compared </w:t>
      </w:r>
      <w:r w:rsidRPr="0D594DA3">
        <w:rPr>
          <w:lang w:val="en-US"/>
        </w:rPr>
        <w:t>to a cellular biology one. Similarly, different modules might interpret PC7 (Ethics Literacy) differently, a conservation module might focus on decolonization while a biotechnology module might choose to discuss the</w:t>
      </w:r>
      <w:r w:rsidR="28D73D2F" w:rsidRPr="0D594DA3">
        <w:rPr>
          <w:lang w:val="en-US"/>
        </w:rPr>
        <w:t xml:space="preserve"> contribution of genetically modified organisms to achieving the</w:t>
      </w:r>
      <w:r w:rsidRPr="0D594DA3">
        <w:rPr>
          <w:lang w:val="en-US"/>
        </w:rPr>
        <w:t xml:space="preserve"> </w:t>
      </w:r>
      <w:bookmarkStart w:id="1" w:name="_Int_FlVCoFYx"/>
      <w:r w:rsidRPr="0D594DA3">
        <w:rPr>
          <w:lang w:val="en-US"/>
        </w:rPr>
        <w:t>UN</w:t>
      </w:r>
      <w:bookmarkEnd w:id="1"/>
      <w:r w:rsidR="4A30C573" w:rsidRPr="0D594DA3">
        <w:rPr>
          <w:lang w:val="en-US"/>
        </w:rPr>
        <w:t xml:space="preserve"> </w:t>
      </w:r>
      <w:r w:rsidR="0829AFC8" w:rsidRPr="0D594DA3">
        <w:rPr>
          <w:lang w:val="en-US"/>
        </w:rPr>
        <w:t>SDGs (Sustainable Development Goals)</w:t>
      </w:r>
      <w:r w:rsidRPr="0D594DA3">
        <w:rPr>
          <w:lang w:val="en-US"/>
        </w:rPr>
        <w:t>. In all instances, student</w:t>
      </w:r>
      <w:r w:rsidR="6BF4D7BF" w:rsidRPr="0D594DA3">
        <w:rPr>
          <w:lang w:val="en-US"/>
        </w:rPr>
        <w:t>s</w:t>
      </w:r>
      <w:r w:rsidRPr="0D594DA3">
        <w:rPr>
          <w:lang w:val="en-US"/>
        </w:rPr>
        <w:t xml:space="preserve"> develop and evidence the same fundamental competency, but through the lens of their different disciplines.</w:t>
      </w:r>
    </w:p>
    <w:p w14:paraId="785D92E7" w14:textId="1A8500A7" w:rsidR="677C2260" w:rsidRDefault="677C2260" w:rsidP="0D594DA3">
      <w:pPr>
        <w:pStyle w:val="Heading3"/>
        <w:rPr>
          <w:lang w:val="en-US"/>
        </w:rPr>
      </w:pPr>
      <w:r w:rsidRPr="0D594DA3">
        <w:rPr>
          <w:lang w:val="en-US"/>
        </w:rPr>
        <w:t>A</w:t>
      </w:r>
      <w:r w:rsidR="3968B86D" w:rsidRPr="0D594DA3">
        <w:rPr>
          <w:lang w:val="en-US"/>
        </w:rPr>
        <w:t>ssessment in CBE</w:t>
      </w:r>
    </w:p>
    <w:p w14:paraId="6B537C1A" w14:textId="50D098FF" w:rsidR="00330EB4" w:rsidRDefault="00330EB4" w:rsidP="00C1719C">
      <w:pPr>
        <w:rPr>
          <w:lang w:val="en-US"/>
        </w:rPr>
      </w:pPr>
      <w:r w:rsidRPr="0D594DA3">
        <w:rPr>
          <w:lang w:val="en-US"/>
        </w:rPr>
        <w:t>Assessments are designed as an opportunity for students to evidence their competencies. Ideally</w:t>
      </w:r>
      <w:r w:rsidR="4D352B5D" w:rsidRPr="0D594DA3">
        <w:rPr>
          <w:lang w:val="en-US"/>
        </w:rPr>
        <w:t>, assessment is experienced by students</w:t>
      </w:r>
      <w:r w:rsidRPr="0D594DA3">
        <w:rPr>
          <w:lang w:val="en-US"/>
        </w:rPr>
        <w:t xml:space="preserve"> in </w:t>
      </w:r>
      <w:bookmarkStart w:id="2" w:name="_GoBack"/>
      <w:bookmarkEnd w:id="2"/>
      <w:r w:rsidR="7A2BB36A" w:rsidRPr="0D594DA3">
        <w:rPr>
          <w:lang w:val="en-US"/>
        </w:rPr>
        <w:t>multiple</w:t>
      </w:r>
      <w:r w:rsidRPr="0D594DA3">
        <w:rPr>
          <w:lang w:val="en-US"/>
        </w:rPr>
        <w:t xml:space="preserve"> authentic context</w:t>
      </w:r>
      <w:r w:rsidR="39FA2D20" w:rsidRPr="0D594DA3">
        <w:rPr>
          <w:lang w:val="en-US"/>
        </w:rPr>
        <w:t>s</w:t>
      </w:r>
      <w:r w:rsidR="62C3EDD2" w:rsidRPr="0D594DA3">
        <w:rPr>
          <w:lang w:val="en-US"/>
        </w:rPr>
        <w:t xml:space="preserve"> </w:t>
      </w:r>
      <w:r w:rsidR="26E7765B" w:rsidRPr="0D594DA3">
        <w:rPr>
          <w:lang w:val="en-US"/>
        </w:rPr>
        <w:t>and in such a way that the development of all the competencies assessed is scaffolded into the curriculum</w:t>
      </w:r>
      <w:r w:rsidRPr="0D594DA3">
        <w:rPr>
          <w:lang w:val="en-US"/>
        </w:rPr>
        <w:t xml:space="preserve">. </w:t>
      </w:r>
      <w:r w:rsidR="38D0989C" w:rsidRPr="0D594DA3">
        <w:rPr>
          <w:lang w:val="en-US"/>
        </w:rPr>
        <w:t>Furthermore</w:t>
      </w:r>
      <w:r w:rsidR="6D267B98" w:rsidRPr="0D594DA3">
        <w:rPr>
          <w:lang w:val="en-US"/>
        </w:rPr>
        <w:t xml:space="preserve">, these competencies are incorporated into the marking criteria, such that student final grades reflect their holistic development </w:t>
      </w:r>
      <w:r w:rsidR="0BDA108F" w:rsidRPr="0D594DA3">
        <w:rPr>
          <w:lang w:val="en-US"/>
        </w:rPr>
        <w:t xml:space="preserve">of all competencies </w:t>
      </w:r>
      <w:r w:rsidR="6D267B98" w:rsidRPr="0D594DA3">
        <w:rPr>
          <w:lang w:val="en-US"/>
        </w:rPr>
        <w:t>(and not just academic literacies).</w:t>
      </w:r>
      <w:r w:rsidRPr="0D594DA3">
        <w:rPr>
          <w:lang w:val="en-US"/>
        </w:rPr>
        <w:t xml:space="preserve"> For example, using peer-review systems (supported by formal meeting minute and communications) to grade PC8 (Collaboration) as part of </w:t>
      </w:r>
      <w:r w:rsidR="00492ACD" w:rsidRPr="0D594DA3">
        <w:rPr>
          <w:lang w:val="en-US"/>
        </w:rPr>
        <w:t>an assignment and not separate to it. Or including student understanding and application of ethics issues within the assignment context (see example marking criteria provided).</w:t>
      </w:r>
    </w:p>
    <w:p w14:paraId="41465AF8" w14:textId="20CC63B8" w:rsidR="000A67FE" w:rsidRDefault="000A67FE" w:rsidP="00C1719C">
      <w:pPr>
        <w:rPr>
          <w:lang w:val="en-US"/>
        </w:rPr>
      </w:pPr>
      <w:r w:rsidRPr="0D594DA3">
        <w:rPr>
          <w:lang w:val="en-US"/>
        </w:rPr>
        <w:t xml:space="preserve">This way the </w:t>
      </w:r>
      <w:proofErr w:type="spellStart"/>
      <w:r w:rsidRPr="0D594DA3">
        <w:rPr>
          <w:lang w:val="en-US"/>
        </w:rPr>
        <w:t>programme</w:t>
      </w:r>
      <w:proofErr w:type="spellEnd"/>
      <w:r w:rsidRPr="0D594DA3">
        <w:rPr>
          <w:lang w:val="en-US"/>
        </w:rPr>
        <w:t xml:space="preserve"> is designed to be fully constructively aligned. Students experience a curriculum designed to develop </w:t>
      </w:r>
      <w:r w:rsidR="2BED384A" w:rsidRPr="0D594DA3">
        <w:rPr>
          <w:lang w:val="en-US"/>
        </w:rPr>
        <w:t>all</w:t>
      </w:r>
      <w:r w:rsidRPr="0D594DA3">
        <w:rPr>
          <w:lang w:val="en-US"/>
        </w:rPr>
        <w:t xml:space="preserve"> the </w:t>
      </w:r>
      <w:r w:rsidR="273CD2CC" w:rsidRPr="0D594DA3">
        <w:rPr>
          <w:lang w:val="en-US"/>
        </w:rPr>
        <w:t>Programme C</w:t>
      </w:r>
      <w:r w:rsidRPr="0D594DA3">
        <w:rPr>
          <w:lang w:val="en-US"/>
        </w:rPr>
        <w:t xml:space="preserve">ompetencies (through direct and indirect instructional design), they opportunities to evidence these competencies throughout their journey (through assessment), and the final grades students receive are based around the full array of competencies (through CBE aligned marking criteria). </w:t>
      </w:r>
    </w:p>
    <w:sectPr w:rsidR="000A67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intelligence2.xml><?xml version="1.0" encoding="utf-8"?>
<int2:intelligence xmlns:int2="http://schemas.microsoft.com/office/intelligence/2020/intelligence">
  <int2:observations>
    <int2:bookmark int2:bookmarkName="_Int_FlVCoFYx" int2:invalidationBookmarkName="" int2:hashCode="wE2IjO8mjPxwSs" int2:id="z5iNOp89">
      <int2:state int2:type="AugLoop_Acronyms_AcronymsCritique" int2:value="Rejected"/>
    </int2:bookmark>
    <int2:bookmark int2:bookmarkName="_Int_EjzcNP5i" int2:invalidationBookmarkName="" int2:hashCode="4N/zNrpN9ZIm8E" int2:id="I1ZNVjaR">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5C3F65"/>
    <w:multiLevelType w:val="hybridMultilevel"/>
    <w:tmpl w:val="9CF6F89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39A1269"/>
    <w:multiLevelType w:val="hybridMultilevel"/>
    <w:tmpl w:val="E21ABE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19C"/>
    <w:rsid w:val="00072413"/>
    <w:rsid w:val="000A67FE"/>
    <w:rsid w:val="001049E8"/>
    <w:rsid w:val="002814BD"/>
    <w:rsid w:val="00330EB4"/>
    <w:rsid w:val="00492ACD"/>
    <w:rsid w:val="008E6345"/>
    <w:rsid w:val="00956ECF"/>
    <w:rsid w:val="00B4673B"/>
    <w:rsid w:val="00C1719C"/>
    <w:rsid w:val="038FD667"/>
    <w:rsid w:val="0487881B"/>
    <w:rsid w:val="0732A277"/>
    <w:rsid w:val="0829AFC8"/>
    <w:rsid w:val="0A03EBC3"/>
    <w:rsid w:val="0A21ACE1"/>
    <w:rsid w:val="0BDA108F"/>
    <w:rsid w:val="0CA32036"/>
    <w:rsid w:val="0D594DA3"/>
    <w:rsid w:val="1271C9C3"/>
    <w:rsid w:val="155324B1"/>
    <w:rsid w:val="15E1C5FC"/>
    <w:rsid w:val="1DA98095"/>
    <w:rsid w:val="2181ACC5"/>
    <w:rsid w:val="22DD0852"/>
    <w:rsid w:val="24B94D87"/>
    <w:rsid w:val="26E7765B"/>
    <w:rsid w:val="273CD2CC"/>
    <w:rsid w:val="28D73D2F"/>
    <w:rsid w:val="2BED384A"/>
    <w:rsid w:val="2D50AD9D"/>
    <w:rsid w:val="2E4AD8C7"/>
    <w:rsid w:val="3003EDB4"/>
    <w:rsid w:val="309AC04B"/>
    <w:rsid w:val="319FBE15"/>
    <w:rsid w:val="333B8E76"/>
    <w:rsid w:val="34D75ED7"/>
    <w:rsid w:val="38D0989C"/>
    <w:rsid w:val="3968B86D"/>
    <w:rsid w:val="39FA2D20"/>
    <w:rsid w:val="3A41A291"/>
    <w:rsid w:val="3CF594C0"/>
    <w:rsid w:val="3D794353"/>
    <w:rsid w:val="3F59E72B"/>
    <w:rsid w:val="40B0E415"/>
    <w:rsid w:val="4984CA96"/>
    <w:rsid w:val="4A30C573"/>
    <w:rsid w:val="4B480567"/>
    <w:rsid w:val="4B703BBD"/>
    <w:rsid w:val="4D352B5D"/>
    <w:rsid w:val="5138A2C3"/>
    <w:rsid w:val="51A1A275"/>
    <w:rsid w:val="535EE504"/>
    <w:rsid w:val="54979F73"/>
    <w:rsid w:val="5759580D"/>
    <w:rsid w:val="5810E3F9"/>
    <w:rsid w:val="59BC8D4B"/>
    <w:rsid w:val="5B4160D4"/>
    <w:rsid w:val="5CEC42A2"/>
    <w:rsid w:val="5DF79671"/>
    <w:rsid w:val="6023E364"/>
    <w:rsid w:val="60522DD3"/>
    <w:rsid w:val="61BFB3C5"/>
    <w:rsid w:val="62702AD1"/>
    <w:rsid w:val="62C3EDD2"/>
    <w:rsid w:val="64F75487"/>
    <w:rsid w:val="6679FC8B"/>
    <w:rsid w:val="677C2260"/>
    <w:rsid w:val="693F5D31"/>
    <w:rsid w:val="69CAC5AA"/>
    <w:rsid w:val="6BF4D7BF"/>
    <w:rsid w:val="6D267B98"/>
    <w:rsid w:val="6EABC86B"/>
    <w:rsid w:val="6FA5F395"/>
    <w:rsid w:val="71E01586"/>
    <w:rsid w:val="7327876F"/>
    <w:rsid w:val="7453AB31"/>
    <w:rsid w:val="75125ECF"/>
    <w:rsid w:val="75EB97E8"/>
    <w:rsid w:val="79777AAE"/>
    <w:rsid w:val="7A2BB3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94227"/>
  <w15:chartTrackingRefBased/>
  <w15:docId w15:val="{6666B447-382C-43FC-A228-DBF5A9B35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0E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30EB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6345"/>
    <w:rPr>
      <w:color w:val="0563C1" w:themeColor="hyperlink"/>
      <w:u w:val="single"/>
    </w:rPr>
  </w:style>
  <w:style w:type="character" w:styleId="UnresolvedMention">
    <w:name w:val="Unresolved Mention"/>
    <w:basedOn w:val="DefaultParagraphFont"/>
    <w:uiPriority w:val="99"/>
    <w:semiHidden/>
    <w:unhideWhenUsed/>
    <w:rsid w:val="008E6345"/>
    <w:rPr>
      <w:color w:val="605E5C"/>
      <w:shd w:val="clear" w:color="auto" w:fill="E1DFDD"/>
    </w:rPr>
  </w:style>
  <w:style w:type="character" w:customStyle="1" w:styleId="Heading1Char">
    <w:name w:val="Heading 1 Char"/>
    <w:basedOn w:val="DefaultParagraphFont"/>
    <w:link w:val="Heading1"/>
    <w:uiPriority w:val="9"/>
    <w:rsid w:val="00330EB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30EB4"/>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2814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bguides.hull.ac.uk/knowledgemanagement/hull" TargetMode="External"/><Relationship Id="rId3" Type="http://schemas.openxmlformats.org/officeDocument/2006/relationships/customXml" Target="../customXml/item3.xml"/><Relationship Id="R25121b54887f4a97" Type="http://schemas.microsoft.com/office/2020/10/relationships/intelligence" Target="intelligence2.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membershipresources.qaa.ac.uk/teaching-learning-and-assessment/teaching-and-learning/competence-based-edu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1c7b064-86b7-47bb-ab5f-a0f205eaab8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F41E63F464BB2D74CF9D2018F0D" ma:contentTypeVersion="16" ma:contentTypeDescription="Create a new document." ma:contentTypeScope="" ma:versionID="36614018f5196f39d58842e56c57266b">
  <xsd:schema xmlns:xsd="http://www.w3.org/2001/XMLSchema" xmlns:xs="http://www.w3.org/2001/XMLSchema" xmlns:p="http://schemas.microsoft.com/office/2006/metadata/properties" xmlns:ns3="f1c7b064-86b7-47bb-ab5f-a0f205eaab88" xmlns:ns4="c60e6911-2643-47a8-9e63-c0c168f8f931" targetNamespace="http://schemas.microsoft.com/office/2006/metadata/properties" ma:root="true" ma:fieldsID="0aa46e66c66cfcfa6c232d972bc2f100" ns3:_="" ns4:_="">
    <xsd:import namespace="f1c7b064-86b7-47bb-ab5f-a0f205eaab88"/>
    <xsd:import namespace="c60e6911-2643-47a8-9e63-c0c168f8f93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c7b064-86b7-47bb-ab5f-a0f205eaa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0e6911-2643-47a8-9e63-c0c168f8f93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AE04D4-B18C-4F95-8458-1BF5A2691307}">
  <ds:schemaRefs>
    <ds:schemaRef ds:uri="http://schemas.microsoft.com/office/2006/metadata/properties"/>
    <ds:schemaRef ds:uri="http://purl.org/dc/terms/"/>
    <ds:schemaRef ds:uri="http://schemas.microsoft.com/office/2006/documentManagement/types"/>
    <ds:schemaRef ds:uri="http://purl.org/dc/dcmitype/"/>
    <ds:schemaRef ds:uri="c60e6911-2643-47a8-9e63-c0c168f8f931"/>
    <ds:schemaRef ds:uri="http://schemas.microsoft.com/office/infopath/2007/PartnerControls"/>
    <ds:schemaRef ds:uri="http://purl.org/dc/elements/1.1/"/>
    <ds:schemaRef ds:uri="http://schemas.openxmlformats.org/package/2006/metadata/core-properties"/>
    <ds:schemaRef ds:uri="f1c7b064-86b7-47bb-ab5f-a0f205eaab88"/>
    <ds:schemaRef ds:uri="http://www.w3.org/XML/1998/namespace"/>
  </ds:schemaRefs>
</ds:datastoreItem>
</file>

<file path=customXml/itemProps2.xml><?xml version="1.0" encoding="utf-8"?>
<ds:datastoreItem xmlns:ds="http://schemas.openxmlformats.org/officeDocument/2006/customXml" ds:itemID="{8ED63CF2-505F-4A42-832D-D5B2AAED2C2C}">
  <ds:schemaRefs>
    <ds:schemaRef ds:uri="http://schemas.microsoft.com/sharepoint/v3/contenttype/forms"/>
  </ds:schemaRefs>
</ds:datastoreItem>
</file>

<file path=customXml/itemProps3.xml><?xml version="1.0" encoding="utf-8"?>
<ds:datastoreItem xmlns:ds="http://schemas.openxmlformats.org/officeDocument/2006/customXml" ds:itemID="{95AB63DF-50E6-4EFB-935E-242F0D15D8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c7b064-86b7-47bb-ab5f-a0f205eaab88"/>
    <ds:schemaRef ds:uri="c60e6911-2643-47a8-9e63-c0c168f8f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752</Words>
  <Characters>4292</Characters>
  <Application>Microsoft Office Word</Application>
  <DocSecurity>0</DocSecurity>
  <Lines>35</Lines>
  <Paragraphs>10</Paragraphs>
  <ScaleCrop>false</ScaleCrop>
  <Company>University of Hull</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Henri</dc:creator>
  <cp:keywords/>
  <dc:description/>
  <cp:lastModifiedBy>Dom Henri</cp:lastModifiedBy>
  <cp:revision>6</cp:revision>
  <dcterms:created xsi:type="dcterms:W3CDTF">2023-10-18T11:01:00Z</dcterms:created>
  <dcterms:modified xsi:type="dcterms:W3CDTF">2023-10-23T19:03:00Z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0x010100F02B0F41E63F464BB2D74CF9D2018F0D</vt:lpwstr>
  </property>
</Properties>
</file>