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B5232" w14:textId="77777777" w:rsidR="00CA03BB" w:rsidRDefault="00CA03BB" w:rsidP="00CA03BB">
      <w:pPr>
        <w:pStyle w:val="Title"/>
        <w:ind w:left="567" w:right="521"/>
        <w:rPr>
          <w:b/>
          <w:bCs/>
        </w:rPr>
      </w:pPr>
    </w:p>
    <w:p w14:paraId="09FD09BB" w14:textId="77777777" w:rsidR="00CA03BB" w:rsidRDefault="00CA03BB" w:rsidP="00CA03BB">
      <w:pPr>
        <w:pStyle w:val="Title"/>
        <w:ind w:left="567" w:right="521"/>
        <w:rPr>
          <w:b/>
          <w:bCs/>
        </w:rPr>
      </w:pPr>
    </w:p>
    <w:p w14:paraId="4B6AFBF0" w14:textId="77777777" w:rsidR="00CA03BB" w:rsidRDefault="00CA03BB" w:rsidP="00CA03BB">
      <w:pPr>
        <w:pStyle w:val="Title"/>
        <w:ind w:left="567" w:right="521"/>
        <w:rPr>
          <w:b/>
          <w:bCs/>
        </w:rPr>
      </w:pPr>
    </w:p>
    <w:p w14:paraId="624FF815" w14:textId="77777777" w:rsidR="00CA03BB" w:rsidRDefault="00CA03BB" w:rsidP="00CA03BB">
      <w:pPr>
        <w:pStyle w:val="Title"/>
        <w:ind w:left="567" w:right="521"/>
        <w:rPr>
          <w:b/>
          <w:bCs/>
        </w:rPr>
      </w:pPr>
    </w:p>
    <w:p w14:paraId="30ED2BED" w14:textId="77777777" w:rsidR="00CA03BB" w:rsidRDefault="00CA03BB" w:rsidP="00CA03BB">
      <w:pPr>
        <w:pStyle w:val="Title"/>
        <w:ind w:left="567" w:right="521"/>
        <w:rPr>
          <w:b/>
          <w:bCs/>
        </w:rPr>
      </w:pPr>
    </w:p>
    <w:p w14:paraId="17D88F88" w14:textId="6A070D6D" w:rsidR="00CA03BB" w:rsidRPr="00CA03BB" w:rsidRDefault="00CA03BB" w:rsidP="00CA03BB">
      <w:pPr>
        <w:jc w:val="center"/>
        <w:rPr>
          <w:sz w:val="26"/>
          <w:szCs w:val="26"/>
        </w:rPr>
      </w:pPr>
      <w:r w:rsidRPr="00CA03BB">
        <w:rPr>
          <w:sz w:val="26"/>
          <w:szCs w:val="26"/>
        </w:rPr>
        <w:t>Supporting information for</w:t>
      </w:r>
    </w:p>
    <w:p w14:paraId="3DEE7E3E" w14:textId="77777777" w:rsidR="00CA03BB" w:rsidRPr="00CA03BB" w:rsidRDefault="00CA03BB" w:rsidP="00CA03BB">
      <w:pPr>
        <w:pStyle w:val="Title"/>
        <w:spacing w:after="160" w:line="259" w:lineRule="auto"/>
        <w:ind w:left="567" w:right="522"/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A03BB">
        <w:rPr>
          <w:rFonts w:asciiTheme="minorHAnsi" w:hAnsiTheme="minorHAnsi" w:cstheme="minorHAnsi"/>
          <w:b/>
          <w:bCs/>
          <w:sz w:val="30"/>
          <w:szCs w:val="30"/>
        </w:rPr>
        <w:t>A multi-disciplinary team-based classroom exercise for small molecule drug discovery</w:t>
      </w:r>
    </w:p>
    <w:p w14:paraId="016DF84E" w14:textId="77777777" w:rsidR="00CA03BB" w:rsidRPr="00351B1A" w:rsidRDefault="00CA03BB" w:rsidP="00CA03BB">
      <w:pPr>
        <w:rPr>
          <w:sz w:val="8"/>
          <w:szCs w:val="8"/>
        </w:rPr>
      </w:pPr>
    </w:p>
    <w:p w14:paraId="72DB6B66" w14:textId="77777777" w:rsidR="00CA03BB" w:rsidRPr="00351B1A" w:rsidRDefault="00CA03BB" w:rsidP="00CA03BB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66B4288E" w14:textId="77777777" w:rsidR="00CA03BB" w:rsidRPr="006355C4" w:rsidRDefault="00CA03BB" w:rsidP="00CA03BB">
      <w:pPr>
        <w:ind w:left="567" w:right="521"/>
        <w:jc w:val="center"/>
        <w:rPr>
          <w:spacing w:val="-2"/>
        </w:rPr>
      </w:pPr>
    </w:p>
    <w:p w14:paraId="2884C8BF" w14:textId="77777777" w:rsidR="00CA03BB" w:rsidRDefault="00CA03BB" w:rsidP="00CA03BB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09161637" w14:textId="77777777" w:rsidR="00CA03BB" w:rsidRPr="006355C4" w:rsidRDefault="00CA03BB" w:rsidP="00CA03BB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2F5EF2C1" w14:textId="77777777" w:rsidR="00CA03BB" w:rsidRDefault="00CA03BB" w:rsidP="00CA03BB">
      <w:pPr>
        <w:ind w:left="567" w:right="521"/>
      </w:pPr>
    </w:p>
    <w:p w14:paraId="3DD16563" w14:textId="77777777" w:rsidR="00CA03BB" w:rsidRDefault="00CA03BB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3049656B" w14:textId="2C8678B4" w:rsidR="00FC6A27" w:rsidRDefault="00FC6A27" w:rsidP="00FC6A27">
      <w:pPr>
        <w:pStyle w:val="Title"/>
      </w:pPr>
      <w:r>
        <w:lastRenderedPageBreak/>
        <w:t xml:space="preserve">Ligand docking and visualisation </w:t>
      </w:r>
      <w:proofErr w:type="gramStart"/>
      <w:r>
        <w:t>instructions</w:t>
      </w:r>
      <w:proofErr w:type="gramEnd"/>
    </w:p>
    <w:p w14:paraId="0AC48AF2" w14:textId="77777777" w:rsidR="00FC6A27" w:rsidRDefault="00FC6A27" w:rsidP="00FC6A27">
      <w:pPr>
        <w:pStyle w:val="Heading1"/>
      </w:pPr>
      <w:r>
        <w:t>Software required</w:t>
      </w:r>
    </w:p>
    <w:p w14:paraId="47D57F91" w14:textId="67DEDE07" w:rsidR="00FC6A27" w:rsidRDefault="00FC6A27" w:rsidP="00FC6A27">
      <w:proofErr w:type="spellStart"/>
      <w:r>
        <w:t>ChemOffice</w:t>
      </w:r>
      <w:proofErr w:type="spellEnd"/>
      <w:r>
        <w:t xml:space="preserve"> </w:t>
      </w:r>
      <w:r w:rsidR="00EE13D2">
        <w:t>(including Chem3D)</w:t>
      </w:r>
    </w:p>
    <w:p w14:paraId="5C7CB21C" w14:textId="77777777" w:rsidR="00FC6A27" w:rsidRDefault="00FC6A27" w:rsidP="00FC6A27">
      <w:pPr>
        <w:pStyle w:val="Heading1"/>
      </w:pPr>
      <w:r>
        <w:t>Preparing the ligand</w:t>
      </w:r>
    </w:p>
    <w:p w14:paraId="36C9C872" w14:textId="5DBB2EB5" w:rsidR="00FC6A27" w:rsidRDefault="00FC6A27" w:rsidP="00FC6A27">
      <w:r>
        <w:t>The molecule you wish to dock is known as the ligand.</w:t>
      </w:r>
      <w:r w:rsidR="001469EF">
        <w:t xml:space="preserve"> In order to dock it, you will </w:t>
      </w:r>
      <w:r>
        <w:t>need to generate the structure in 3D and in the correct format</w:t>
      </w:r>
      <w:r w:rsidR="001469EF">
        <w:t xml:space="preserve"> – this can all be done in </w:t>
      </w:r>
      <w:r>
        <w:t>ChemDraw</w:t>
      </w:r>
      <w:r w:rsidR="001469EF">
        <w:t xml:space="preserve"> / Chem3D.</w:t>
      </w:r>
    </w:p>
    <w:p w14:paraId="761B82F2" w14:textId="3A35CC0A" w:rsidR="00FC6A27" w:rsidRDefault="001469EF" w:rsidP="001469EF">
      <w:pPr>
        <w:pStyle w:val="ListParagraph"/>
        <w:numPr>
          <w:ilvl w:val="0"/>
          <w:numId w:val="1"/>
        </w:numPr>
      </w:pPr>
      <w:r>
        <w:t>First, d</w:t>
      </w:r>
      <w:r w:rsidR="00FC6A27">
        <w:t xml:space="preserve">raw your structure in ChemDraw. Save it. Make sure that you </w:t>
      </w:r>
      <w:r>
        <w:t xml:space="preserve">have checked for stereocentres and </w:t>
      </w:r>
      <w:r w:rsidR="00FC6A27">
        <w:t>have correctly assigned the stereochemistry you want</w:t>
      </w:r>
      <w:r>
        <w:t xml:space="preserve"> </w:t>
      </w:r>
      <w:r w:rsidR="00FC6A27">
        <w:t xml:space="preserve">– </w:t>
      </w:r>
      <w:r>
        <w:t xml:space="preserve">if you don’t do this, </w:t>
      </w:r>
      <w:r w:rsidR="00FC6A27">
        <w:t xml:space="preserve">Chem3D will </w:t>
      </w:r>
      <w:proofErr w:type="gramStart"/>
      <w:r>
        <w:t>make a decision</w:t>
      </w:r>
      <w:proofErr w:type="gramEnd"/>
      <w:r>
        <w:t xml:space="preserve"> for </w:t>
      </w:r>
      <w:r w:rsidR="00FC6A27">
        <w:t>you...</w:t>
      </w:r>
    </w:p>
    <w:p w14:paraId="187B6D56" w14:textId="78374E47" w:rsidR="00FC6A27" w:rsidRDefault="001469EF" w:rsidP="001469EF">
      <w:pPr>
        <w:pStyle w:val="ListParagraph"/>
        <w:numPr>
          <w:ilvl w:val="0"/>
          <w:numId w:val="1"/>
        </w:numPr>
      </w:pPr>
      <w:r>
        <w:t>Select the structure in ChemDraw and c</w:t>
      </w:r>
      <w:r w:rsidR="00FC6A27">
        <w:t xml:space="preserve">opy </w:t>
      </w:r>
      <w:r>
        <w:t xml:space="preserve">it. Open </w:t>
      </w:r>
      <w:r w:rsidR="00FC6A27">
        <w:t xml:space="preserve">Chem3D </w:t>
      </w:r>
      <w:r>
        <w:t xml:space="preserve">(available as part of the </w:t>
      </w:r>
      <w:proofErr w:type="spellStart"/>
      <w:r>
        <w:t>ChemOffice</w:t>
      </w:r>
      <w:proofErr w:type="spellEnd"/>
      <w:r>
        <w:t xml:space="preserve"> suite) and paste your structure. It will appear in 3D in the window in front of you.</w:t>
      </w:r>
    </w:p>
    <w:p w14:paraId="521E339D" w14:textId="42FD82F7" w:rsidR="00FC6A27" w:rsidRDefault="00FC6A27" w:rsidP="001469EF">
      <w:pPr>
        <w:pStyle w:val="ListParagraph"/>
        <w:numPr>
          <w:ilvl w:val="0"/>
          <w:numId w:val="1"/>
        </w:numPr>
      </w:pPr>
      <w:r>
        <w:t>From the bar above the 3D structure click on the MM2 with the arrow below it</w:t>
      </w:r>
      <w:r w:rsidR="001469EF">
        <w:t xml:space="preserve">. This </w:t>
      </w:r>
      <w:r>
        <w:t xml:space="preserve">will </w:t>
      </w:r>
      <w:r w:rsidR="001469EF">
        <w:t xml:space="preserve">carry out rounds of energy minimisation to </w:t>
      </w:r>
      <w:r>
        <w:t xml:space="preserve">give you the 3D structure in a low energy </w:t>
      </w:r>
      <w:r w:rsidR="001469EF">
        <w:t xml:space="preserve">(physically likely) </w:t>
      </w:r>
      <w:r>
        <w:t>conformation</w:t>
      </w:r>
    </w:p>
    <w:p w14:paraId="6BAEF0CA" w14:textId="77777777" w:rsidR="00FC6A27" w:rsidRDefault="00FC6A27" w:rsidP="001469EF">
      <w:pPr>
        <w:ind w:firstLine="720"/>
      </w:pPr>
      <w:r>
        <w:rPr>
          <w:noProof/>
          <w:lang w:eastAsia="en-GB"/>
        </w:rPr>
        <w:drawing>
          <wp:inline distT="0" distB="0" distL="0" distR="0" wp14:anchorId="5875435F" wp14:editId="25A68973">
            <wp:extent cx="2895600" cy="409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434D1" w14:textId="459E8AFA" w:rsidR="00FC6A27" w:rsidRDefault="00FC6A27" w:rsidP="001469EF">
      <w:pPr>
        <w:pStyle w:val="ListParagraph"/>
        <w:numPr>
          <w:ilvl w:val="0"/>
          <w:numId w:val="1"/>
        </w:numPr>
      </w:pPr>
      <w:r>
        <w:t xml:space="preserve">Save your structure as a </w:t>
      </w:r>
      <w:r w:rsidR="001469EF">
        <w:t>.</w:t>
      </w:r>
      <w:proofErr w:type="spellStart"/>
      <w:r w:rsidR="001469EF">
        <w:t>sdf</w:t>
      </w:r>
      <w:proofErr w:type="spellEnd"/>
      <w:r w:rsidR="001469EF">
        <w:t xml:space="preserve"> file (File -&gt; </w:t>
      </w:r>
      <w:r>
        <w:t>Save As</w:t>
      </w:r>
      <w:r w:rsidR="001469EF">
        <w:t xml:space="preserve"> -&gt; .</w:t>
      </w:r>
      <w:proofErr w:type="spellStart"/>
      <w:r w:rsidR="001469EF">
        <w:t>sdf</w:t>
      </w:r>
      <w:proofErr w:type="spellEnd"/>
      <w:r w:rsidR="001469EF">
        <w:t xml:space="preserve">). </w:t>
      </w:r>
      <w:r>
        <w:t xml:space="preserve">You </w:t>
      </w:r>
      <w:r w:rsidR="001469EF">
        <w:t xml:space="preserve">may </w:t>
      </w:r>
      <w:r>
        <w:t>receive a warning to say that these files cannot be read/edited by Chem3D</w:t>
      </w:r>
      <w:r w:rsidR="001469EF">
        <w:t xml:space="preserve"> – if you think you might want to reopen the 3D structure, it might be </w:t>
      </w:r>
      <w:r>
        <w:t>handy to save the in the original Chem3D format first.</w:t>
      </w:r>
    </w:p>
    <w:p w14:paraId="3BDAEAFA" w14:textId="296E270F" w:rsidR="00FC6A27" w:rsidRDefault="00FC6A27" w:rsidP="001469EF">
      <w:pPr>
        <w:pStyle w:val="ListParagraph"/>
        <w:numPr>
          <w:ilvl w:val="0"/>
          <w:numId w:val="1"/>
        </w:numPr>
      </w:pPr>
      <w:r>
        <w:t>Your molecule is now ready</w:t>
      </w:r>
      <w:r w:rsidR="001469EF">
        <w:t xml:space="preserve"> is now ready to dock using </w:t>
      </w:r>
      <w:r w:rsidR="0040325B">
        <w:t>GOLD</w:t>
      </w:r>
      <w:r w:rsidR="001469EF">
        <w:t>.</w:t>
      </w:r>
    </w:p>
    <w:p w14:paraId="1BFA2D95" w14:textId="768208EB" w:rsidR="001469EF" w:rsidRDefault="001469EF" w:rsidP="001469EF">
      <w:pPr>
        <w:pStyle w:val="Heading1"/>
      </w:pPr>
      <w:r>
        <w:t>Docking your ligands</w:t>
      </w:r>
    </w:p>
    <w:p w14:paraId="759D0558" w14:textId="5454D2CF" w:rsidR="001469EF" w:rsidRDefault="00EE13D2" w:rsidP="001469EF">
      <w:r>
        <w:t>In this section, you will use GOLD to dock your ligand against the binding site on Chk1 kinase.</w:t>
      </w:r>
      <w:r w:rsidR="00654DD0">
        <w:t xml:space="preserve"> You will need three additional files (supplementary files S14-S16): Chk1.pdb, </w:t>
      </w:r>
      <w:proofErr w:type="spellStart"/>
      <w:r w:rsidR="00654DD0">
        <w:t>gold.conf</w:t>
      </w:r>
      <w:proofErr w:type="spellEnd"/>
      <w:r w:rsidR="00654DD0">
        <w:t xml:space="preserve"> and </w:t>
      </w:r>
      <w:proofErr w:type="spellStart"/>
      <w:proofErr w:type="gramStart"/>
      <w:r w:rsidR="00654DD0">
        <w:t>cavity.atoms</w:t>
      </w:r>
      <w:proofErr w:type="spellEnd"/>
      <w:proofErr w:type="gramEnd"/>
      <w:r w:rsidR="00654DD0">
        <w:t>.</w:t>
      </w:r>
    </w:p>
    <w:p w14:paraId="2FDD236E" w14:textId="59A211B4" w:rsidR="001469EF" w:rsidRDefault="001469EF" w:rsidP="001469EF">
      <w:pPr>
        <w:pStyle w:val="ListParagraph"/>
        <w:numPr>
          <w:ilvl w:val="0"/>
          <w:numId w:val="2"/>
        </w:numPr>
      </w:pPr>
      <w:proofErr w:type="spellStart"/>
      <w:proofErr w:type="gramStart"/>
      <w:r w:rsidRPr="00C9766F">
        <w:rPr>
          <w:i/>
          <w:iCs/>
        </w:rPr>
        <w:t>cavity.atoms</w:t>
      </w:r>
      <w:proofErr w:type="spellEnd"/>
      <w:proofErr w:type="gramEnd"/>
      <w:r>
        <w:t xml:space="preserve"> and </w:t>
      </w:r>
      <w:r w:rsidRPr="00C9766F">
        <w:rPr>
          <w:i/>
          <w:iCs/>
        </w:rPr>
        <w:t>Chk1.pdb</w:t>
      </w:r>
      <w:r>
        <w:t xml:space="preserve"> are reference files which </w:t>
      </w:r>
      <w:r w:rsidR="0040325B">
        <w:t>GOLD</w:t>
      </w:r>
      <w:r w:rsidR="00C9766F">
        <w:t xml:space="preserve"> will use (you just need to save them someone on your computer).</w:t>
      </w:r>
    </w:p>
    <w:p w14:paraId="6E478B2A" w14:textId="1AA566D6" w:rsidR="00C9766F" w:rsidRDefault="00C9766F" w:rsidP="001469EF">
      <w:pPr>
        <w:pStyle w:val="ListParagraph"/>
        <w:numPr>
          <w:ilvl w:val="0"/>
          <w:numId w:val="2"/>
        </w:numPr>
      </w:pPr>
      <w:proofErr w:type="spellStart"/>
      <w:r w:rsidRPr="00C9766F">
        <w:rPr>
          <w:i/>
          <w:iCs/>
        </w:rPr>
        <w:t>gold.conf</w:t>
      </w:r>
      <w:proofErr w:type="spellEnd"/>
      <w:r>
        <w:t xml:space="preserve"> is a configuration file which contains all the instructions that </w:t>
      </w:r>
      <w:r w:rsidR="0040325B">
        <w:t>GOLD</w:t>
      </w:r>
      <w:r>
        <w:t xml:space="preserve"> needs to dock your compounds. Open </w:t>
      </w:r>
      <w:proofErr w:type="spellStart"/>
      <w:r w:rsidRPr="00C9766F">
        <w:rPr>
          <w:i/>
          <w:iCs/>
        </w:rPr>
        <w:t>gold.conf</w:t>
      </w:r>
      <w:proofErr w:type="spellEnd"/>
      <w:r>
        <w:t xml:space="preserve"> using WordPad.</w:t>
      </w:r>
    </w:p>
    <w:p w14:paraId="70F6DF8A" w14:textId="34F8D11F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>Scroll down to the line starting ‘</w:t>
      </w:r>
      <w:proofErr w:type="spellStart"/>
      <w:r>
        <w:t>cavity_file</w:t>
      </w:r>
      <w:proofErr w:type="spellEnd"/>
      <w:r>
        <w:t xml:space="preserve"> </w:t>
      </w:r>
      <w:proofErr w:type="gramStart"/>
      <w:r>
        <w:t>=‘ (</w:t>
      </w:r>
      <w:proofErr w:type="gramEnd"/>
      <w:r>
        <w:t xml:space="preserve">in the ’FLOOD FILL’ section) and change the path to the folder containing </w:t>
      </w:r>
      <w:proofErr w:type="spellStart"/>
      <w:r>
        <w:t>cavity.atoms</w:t>
      </w:r>
      <w:proofErr w:type="spellEnd"/>
      <w:r>
        <w:t>.</w:t>
      </w:r>
    </w:p>
    <w:p w14:paraId="27B25574" w14:textId="44C15A7C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>Scroll down to the ‘DATA FILES’ section and change the paths for each of the ‘</w:t>
      </w:r>
      <w:proofErr w:type="spellStart"/>
      <w:r>
        <w:t>ligand_data_file</w:t>
      </w:r>
      <w:proofErr w:type="spellEnd"/>
      <w:r>
        <w:t>’ lines to point to the folder where you have saved your .</w:t>
      </w:r>
      <w:proofErr w:type="spellStart"/>
      <w:r>
        <w:t>sdf</w:t>
      </w:r>
      <w:proofErr w:type="spellEnd"/>
      <w:r>
        <w:t xml:space="preserve"> files. Remember to include the correct filename (including .</w:t>
      </w:r>
      <w:proofErr w:type="spellStart"/>
      <w:r>
        <w:t>sdf</w:t>
      </w:r>
      <w:proofErr w:type="spellEnd"/>
      <w:r>
        <w:t xml:space="preserve">) at the end of the path. Delete any </w:t>
      </w:r>
      <w:proofErr w:type="spellStart"/>
      <w:r>
        <w:t>ligand_data_file</w:t>
      </w:r>
      <w:proofErr w:type="spellEnd"/>
      <w:r>
        <w:t xml:space="preserve"> lines that you are not using. At the end of each line there should be a space, then a number (</w:t>
      </w:r>
      <w:r w:rsidR="00B23DFE">
        <w:t xml:space="preserve">10). This tells </w:t>
      </w:r>
      <w:r w:rsidR="0040325B">
        <w:t>GOLD</w:t>
      </w:r>
      <w:r w:rsidR="00B23DFE">
        <w:t xml:space="preserve"> to dock this compound 10 different times.</w:t>
      </w:r>
    </w:p>
    <w:p w14:paraId="1B2420D4" w14:textId="01DD3322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Scroll down to the ‘PROTEIN DATA’ section and change the path to point to the folder where you have saved </w:t>
      </w:r>
      <w:r w:rsidRPr="00C9766F">
        <w:rPr>
          <w:i/>
          <w:iCs/>
        </w:rPr>
        <w:t>Chk1.pdb</w:t>
      </w:r>
      <w:r>
        <w:t>.</w:t>
      </w:r>
    </w:p>
    <w:p w14:paraId="4AB694E8" w14:textId="77777777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Save and close </w:t>
      </w:r>
      <w:proofErr w:type="spellStart"/>
      <w:r w:rsidRPr="00C9766F">
        <w:rPr>
          <w:i/>
          <w:iCs/>
        </w:rPr>
        <w:t>gold.conf</w:t>
      </w:r>
      <w:proofErr w:type="spellEnd"/>
    </w:p>
    <w:p w14:paraId="32EA8AD1" w14:textId="02F2C1D6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lastRenderedPageBreak/>
        <w:t xml:space="preserve">Go to the Start Menu on the computer and scroll down to CCDC. Open the program </w:t>
      </w:r>
      <w:r w:rsidR="0040325B">
        <w:t>GOLD</w:t>
      </w:r>
      <w:r>
        <w:t xml:space="preserve"> 5.8.1</w:t>
      </w:r>
    </w:p>
    <w:p w14:paraId="1EF3DD26" w14:textId="0C599BC5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In the </w:t>
      </w:r>
      <w:r w:rsidR="0040325B">
        <w:t>GOLD</w:t>
      </w:r>
      <w:r>
        <w:t xml:space="preserve"> Setup window load </w:t>
      </w:r>
      <w:proofErr w:type="spellStart"/>
      <w:r w:rsidRPr="00C9766F">
        <w:rPr>
          <w:i/>
          <w:iCs/>
        </w:rPr>
        <w:t>gold.conf</w:t>
      </w:r>
      <w:proofErr w:type="spellEnd"/>
      <w:r>
        <w:t xml:space="preserve"> into the ‘Conf file’ line. You should see the protein on the </w:t>
      </w:r>
      <w:r w:rsidR="0040325B">
        <w:t>GOLD</w:t>
      </w:r>
      <w:r>
        <w:t xml:space="preserve"> screen.</w:t>
      </w:r>
    </w:p>
    <w:p w14:paraId="66601216" w14:textId="0B79CE70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Click on ‘Run </w:t>
      </w:r>
      <w:r w:rsidR="0040325B">
        <w:t>GOLD</w:t>
      </w:r>
      <w:r>
        <w:t xml:space="preserve">’ at the bottom of the </w:t>
      </w:r>
      <w:r w:rsidR="0040325B">
        <w:t>GOLD</w:t>
      </w:r>
      <w:r>
        <w:t xml:space="preserve"> Setup window. A load of extra files should appear in your folder, along with a folder for each ligand.</w:t>
      </w:r>
    </w:p>
    <w:p w14:paraId="0EA2B7A1" w14:textId="4C992675" w:rsidR="00C9766F" w:rsidRDefault="00C9766F" w:rsidP="00C9766F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When </w:t>
      </w:r>
      <w:r w:rsidR="0040325B">
        <w:t>GOLD</w:t>
      </w:r>
      <w:r>
        <w:t xml:space="preserve"> has finished running – it should take less than two minutes – close </w:t>
      </w:r>
      <w:r w:rsidR="0040325B">
        <w:t>GOLD</w:t>
      </w:r>
      <w:r>
        <w:t>.</w:t>
      </w:r>
    </w:p>
    <w:p w14:paraId="42E974A3" w14:textId="52349A66" w:rsidR="00C9766F" w:rsidRDefault="00C9766F" w:rsidP="001469EF">
      <w:pPr>
        <w:pStyle w:val="ListParagraph"/>
        <w:numPr>
          <w:ilvl w:val="0"/>
          <w:numId w:val="2"/>
        </w:numPr>
      </w:pPr>
      <w:r>
        <w:t xml:space="preserve">Your results are all saved in a new subfolder called </w:t>
      </w:r>
      <w:r w:rsidRPr="00C9766F">
        <w:rPr>
          <w:i/>
          <w:iCs/>
        </w:rPr>
        <w:t>Results</w:t>
      </w:r>
      <w:r>
        <w:t xml:space="preserve">. The dockings for each compound will be in a separate folder within the </w:t>
      </w:r>
      <w:r w:rsidRPr="00C9766F">
        <w:rPr>
          <w:i/>
          <w:iCs/>
        </w:rPr>
        <w:t>Results</w:t>
      </w:r>
      <w:r>
        <w:t xml:space="preserve"> folder.</w:t>
      </w:r>
    </w:p>
    <w:p w14:paraId="47142DB2" w14:textId="1F46F4BD" w:rsidR="00C9766F" w:rsidRDefault="00C9766F" w:rsidP="001469EF">
      <w:pPr>
        <w:pStyle w:val="ListParagraph"/>
        <w:numPr>
          <w:ilvl w:val="0"/>
          <w:numId w:val="2"/>
        </w:numPr>
      </w:pPr>
      <w:proofErr w:type="gramStart"/>
      <w:r>
        <w:t>Take a look</w:t>
      </w:r>
      <w:proofErr w:type="gramEnd"/>
      <w:r>
        <w:t xml:space="preserve"> at </w:t>
      </w:r>
      <w:proofErr w:type="spellStart"/>
      <w:r w:rsidRPr="00C9766F">
        <w:rPr>
          <w:i/>
          <w:iCs/>
        </w:rPr>
        <w:t>bestranking.lst</w:t>
      </w:r>
      <w:proofErr w:type="spellEnd"/>
      <w:r>
        <w:t>. This file contains</w:t>
      </w:r>
      <w:r w:rsidR="00B23DFE">
        <w:t xml:space="preserve"> (among other things)</w:t>
      </w:r>
      <w:r>
        <w:t xml:space="preserve"> information on the </w:t>
      </w:r>
      <w:proofErr w:type="gramStart"/>
      <w:r>
        <w:t>highest ranking</w:t>
      </w:r>
      <w:proofErr w:type="gramEnd"/>
      <w:r>
        <w:t xml:space="preserve"> docking run </w:t>
      </w:r>
      <w:r w:rsidR="00B23DFE">
        <w:t xml:space="preserve">for each compound and the </w:t>
      </w:r>
      <w:r>
        <w:t xml:space="preserve">docking score </w:t>
      </w:r>
      <w:r w:rsidR="00B23DFE">
        <w:t xml:space="preserve">of this compound. Note the number of the </w:t>
      </w:r>
      <w:proofErr w:type="gramStart"/>
      <w:r w:rsidR="00B23DFE">
        <w:t>highest ranking</w:t>
      </w:r>
      <w:proofErr w:type="gramEnd"/>
      <w:r w:rsidR="00B23DFE">
        <w:t xml:space="preserve"> run for each compound.</w:t>
      </w:r>
    </w:p>
    <w:p w14:paraId="0027C484" w14:textId="1DFF5A2C" w:rsidR="00B23DFE" w:rsidRDefault="00B23DFE" w:rsidP="001469EF">
      <w:pPr>
        <w:pStyle w:val="ListParagraph"/>
        <w:numPr>
          <w:ilvl w:val="0"/>
          <w:numId w:val="2"/>
        </w:numPr>
      </w:pPr>
      <w:r>
        <w:t xml:space="preserve">Open </w:t>
      </w:r>
      <w:r w:rsidRPr="00B23DFE">
        <w:rPr>
          <w:i/>
          <w:iCs/>
        </w:rPr>
        <w:t>Chk1.pdb</w:t>
      </w:r>
      <w:r>
        <w:t xml:space="preserve"> in pymol. In the same window, go to File -&gt; Open and open the </w:t>
      </w:r>
      <w:proofErr w:type="gramStart"/>
      <w:r>
        <w:t>highest ranking</w:t>
      </w:r>
      <w:proofErr w:type="gramEnd"/>
      <w:r>
        <w:t xml:space="preserve"> docking for each of your compounds. Have a look at the way in which the compound fits in the binding site and the interactions it makes. </w:t>
      </w:r>
    </w:p>
    <w:p w14:paraId="0FB686F4" w14:textId="77777777" w:rsidR="00FC6A27" w:rsidRDefault="00FC6A27"/>
    <w:sectPr w:rsidR="00FC6A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40288"/>
    <w:multiLevelType w:val="hybridMultilevel"/>
    <w:tmpl w:val="1A849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B0C4F"/>
    <w:multiLevelType w:val="hybridMultilevel"/>
    <w:tmpl w:val="9ACE64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13158"/>
    <w:multiLevelType w:val="hybridMultilevel"/>
    <w:tmpl w:val="0360CF1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805798">
    <w:abstractNumId w:val="2"/>
  </w:num>
  <w:num w:numId="2" w16cid:durableId="758597221">
    <w:abstractNumId w:val="1"/>
  </w:num>
  <w:num w:numId="3" w16cid:durableId="536547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A27"/>
    <w:rsid w:val="001469EF"/>
    <w:rsid w:val="0040325B"/>
    <w:rsid w:val="00654DD0"/>
    <w:rsid w:val="00B23DFE"/>
    <w:rsid w:val="00C9766F"/>
    <w:rsid w:val="00CA03BB"/>
    <w:rsid w:val="00EE13D2"/>
    <w:rsid w:val="00FC6A27"/>
    <w:rsid w:val="41CFD800"/>
    <w:rsid w:val="4E86BA5B"/>
    <w:rsid w:val="61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D9F27"/>
  <w15:chartTrackingRefBased/>
  <w15:docId w15:val="{7AE4C798-2697-4182-9967-2E23C271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A27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A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A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FC6A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A2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14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C866578B549840A0D27FB24C0737AB" ma:contentTypeVersion="2" ma:contentTypeDescription="Create a new document." ma:contentTypeScope="" ma:versionID="4a8aa08290adc62de4faed81f99a3f12">
  <xsd:schema xmlns:xsd="http://www.w3.org/2001/XMLSchema" xmlns:xs="http://www.w3.org/2001/XMLSchema" xmlns:p="http://schemas.microsoft.com/office/2006/metadata/properties" xmlns:ns2="7166a03d-eb63-4b7a-9866-04f7d5fd2c9a" targetNamespace="http://schemas.microsoft.com/office/2006/metadata/properties" ma:root="true" ma:fieldsID="eef805fc644a0a55a987ea4e7cba2d11" ns2:_="">
    <xsd:import namespace="7166a03d-eb63-4b7a-9866-04f7d5fd2c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6a03d-eb63-4b7a-9866-04f7d5fd2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2EB8F8-5664-4C10-93AF-5C62608682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42BD81-F7A3-461C-8204-CE09D1E89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75BA2-E550-4DB0-B7D3-8DE31531B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6a03d-eb63-4b7a-9866-04f7d5fd2c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Flower</dc:creator>
  <cp:keywords/>
  <dc:description/>
  <cp:lastModifiedBy>Charlotte Dodson</cp:lastModifiedBy>
  <cp:revision>2</cp:revision>
  <dcterms:created xsi:type="dcterms:W3CDTF">2023-06-23T11:52:00Z</dcterms:created>
  <dcterms:modified xsi:type="dcterms:W3CDTF">2023-06-23T11:52:00Z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0x01010016C866578B549840A0D27FB24C0737AB</vt:lpwstr>
  </property>
</Properties>
</file>